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0B6D91" w14:textId="7F4139A3" w:rsidR="00E71190" w:rsidRDefault="00227B2E">
      <w:pPr>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#103-e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Arial" w:hAnsi="Arial" w:cs="Arial"/>
              <w:b/>
              <w:sz w:val="24"/>
            </w:rPr>
            <w:t>R1-2009</w:t>
          </w:r>
          <w:r w:rsidR="00915727">
            <w:rPr>
              <w:rFonts w:ascii="Arial" w:hAnsi="Arial" w:cs="Arial"/>
              <w:b/>
              <w:sz w:val="24"/>
            </w:rPr>
            <w:t>541</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4B0B6D92" w14:textId="77777777" w:rsidR="00E71190" w:rsidRDefault="00227B2E">
          <w:pPr>
            <w:spacing w:after="0"/>
            <w:ind w:left="1988" w:hanging="1988"/>
            <w:jc w:val="both"/>
            <w:rPr>
              <w:rFonts w:ascii="Arial" w:hAnsi="Arial" w:cs="Arial"/>
              <w:b/>
              <w:sz w:val="24"/>
            </w:rPr>
          </w:pPr>
          <w:r>
            <w:rPr>
              <w:rFonts w:ascii="Arial" w:hAnsi="Arial" w:cs="Arial"/>
              <w:b/>
              <w:sz w:val="24"/>
            </w:rPr>
            <w:t>e-Meeting, October 26 – November 13, 2020</w:t>
          </w:r>
        </w:p>
      </w:sdtContent>
    </w:sdt>
    <w:p w14:paraId="4B0B6D93" w14:textId="77777777" w:rsidR="00E71190" w:rsidRDefault="00E71190">
      <w:pPr>
        <w:spacing w:after="0"/>
        <w:ind w:left="1988" w:hanging="1988"/>
        <w:jc w:val="both"/>
        <w:rPr>
          <w:rFonts w:ascii="Arial" w:hAnsi="Arial" w:cs="Arial"/>
          <w:b/>
          <w:sz w:val="24"/>
        </w:rPr>
      </w:pPr>
    </w:p>
    <w:p w14:paraId="4B0B6D94" w14:textId="77777777" w:rsidR="00E71190" w:rsidRDefault="00227B2E">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4B0B6D95" w14:textId="1D92FB9B" w:rsidR="00E71190" w:rsidRDefault="00227B2E">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[103-e-NR-Mob-Enh-01] Discussions Summary #</w:t>
          </w:r>
          <w:r w:rsidR="00915727">
            <w:rPr>
              <w:rFonts w:ascii="Arial" w:hAnsi="Arial" w:cs="Arial"/>
              <w:b/>
              <w:sz w:val="24"/>
            </w:rPr>
            <w:t>2</w:t>
          </w:r>
        </w:sdtContent>
      </w:sdt>
    </w:p>
    <w:p w14:paraId="4B0B6D96" w14:textId="77777777" w:rsidR="00E71190" w:rsidRDefault="00227B2E">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7.2.9</w:t>
      </w:r>
    </w:p>
    <w:p w14:paraId="4B0B6D97" w14:textId="77777777" w:rsidR="00E71190" w:rsidRDefault="00227B2E">
      <w:pPr>
        <w:spacing w:after="0"/>
        <w:ind w:left="1988" w:hanging="1988"/>
        <w:jc w:val="both"/>
        <w:rPr>
          <w:rFonts w:ascii="Arial" w:hAnsi="Arial" w:cs="Arial"/>
          <w:sz w:val="24"/>
        </w:rPr>
      </w:pPr>
      <w:r>
        <w:rPr>
          <w:rFonts w:ascii="Arial" w:hAnsi="Arial" w:cs="Arial"/>
          <w:b/>
          <w:sz w:val="24"/>
        </w:rPr>
        <w:t>Document for:</w:t>
      </w:r>
      <w:r>
        <w:rPr>
          <w:rFonts w:ascii="Arial" w:hAnsi="Arial" w:cs="Arial"/>
          <w:b/>
          <w:sz w:val="24"/>
        </w:rPr>
        <w:tab/>
        <w:t>Discussion</w:t>
      </w:r>
    </w:p>
    <w:p w14:paraId="4B0B6D98" w14:textId="77777777" w:rsidR="00E71190" w:rsidRDefault="00E71190">
      <w:pPr>
        <w:spacing w:after="0"/>
        <w:ind w:left="2388" w:hangingChars="995" w:hanging="2388"/>
        <w:jc w:val="both"/>
        <w:rPr>
          <w:sz w:val="24"/>
        </w:rPr>
      </w:pPr>
    </w:p>
    <w:p w14:paraId="4B0B6D99" w14:textId="77777777" w:rsidR="00E71190" w:rsidRDefault="00227B2E">
      <w:pPr>
        <w:pStyle w:val="Heading1"/>
        <w:numPr>
          <w:ilvl w:val="0"/>
          <w:numId w:val="5"/>
        </w:numPr>
        <w:ind w:left="360"/>
        <w:rPr>
          <w:rFonts w:cs="Arial"/>
          <w:sz w:val="32"/>
          <w:szCs w:val="32"/>
          <w:lang w:val="en-US"/>
        </w:rPr>
      </w:pPr>
      <w:r>
        <w:rPr>
          <w:rFonts w:cs="Arial"/>
          <w:sz w:val="32"/>
          <w:szCs w:val="32"/>
          <w:lang w:val="en-US"/>
        </w:rPr>
        <w:t>Introduction</w:t>
      </w:r>
      <w:bookmarkStart w:id="0" w:name="_GoBack"/>
      <w:bookmarkEnd w:id="0"/>
    </w:p>
    <w:p w14:paraId="4B0B6D9A" w14:textId="77777777" w:rsidR="00E71190" w:rsidRDefault="00227B2E">
      <w:pPr>
        <w:ind w:firstLine="288"/>
        <w:rPr>
          <w:sz w:val="22"/>
          <w:szCs w:val="22"/>
          <w:lang w:eastAsia="zh-CN"/>
        </w:rPr>
      </w:pPr>
      <w:r>
        <w:rPr>
          <w:sz w:val="22"/>
          <w:szCs w:val="22"/>
          <w:lang w:eastAsia="zh-CN"/>
        </w:rPr>
        <w:t>In this contribution, we summarize the email reflector discussions for [103-e-NR-Mob-Enh-01]. Chairman has approved the following email discussion:</w:t>
      </w:r>
    </w:p>
    <w:p w14:paraId="4B0B6D9B" w14:textId="77777777" w:rsidR="00E71190" w:rsidRDefault="00227B2E">
      <w:pPr>
        <w:pStyle w:val="ListParagraph"/>
        <w:numPr>
          <w:ilvl w:val="0"/>
          <w:numId w:val="6"/>
        </w:numPr>
        <w:spacing w:line="256" w:lineRule="auto"/>
        <w:rPr>
          <w:lang w:val="en-GB" w:eastAsia="zh-CN"/>
        </w:rPr>
      </w:pPr>
      <w:r>
        <w:rPr>
          <w:lang w:val="en-GB" w:eastAsia="zh-CN"/>
        </w:rPr>
        <w:t>[103-e-NR-Mob-Enh-01] Email discussion/approval on the following until 10/29 with potential CRs by 11/4 – Daewon (Intel)</w:t>
      </w:r>
    </w:p>
    <w:p w14:paraId="4B0B6D9C" w14:textId="77777777" w:rsidR="00E71190" w:rsidRDefault="00227B2E">
      <w:pPr>
        <w:pStyle w:val="ListParagraph"/>
        <w:numPr>
          <w:ilvl w:val="1"/>
          <w:numId w:val="6"/>
        </w:numPr>
        <w:spacing w:line="256" w:lineRule="auto"/>
        <w:rPr>
          <w:lang w:val="en-GB" w:eastAsia="zh-CN"/>
        </w:rPr>
      </w:pPr>
      <w:r>
        <w:rPr>
          <w:lang w:val="en-GB" w:eastAsia="zh-CN"/>
        </w:rPr>
        <w:t xml:space="preserve">Issue #2 in R1-2008871, clarification on intra-frequency DAPS definition </w:t>
      </w:r>
    </w:p>
    <w:p w14:paraId="4B0B6D9D" w14:textId="77777777" w:rsidR="00E71190" w:rsidRDefault="00227B2E">
      <w:pPr>
        <w:pStyle w:val="ListParagraph"/>
        <w:numPr>
          <w:ilvl w:val="1"/>
          <w:numId w:val="6"/>
        </w:numPr>
        <w:spacing w:line="256" w:lineRule="auto"/>
        <w:rPr>
          <w:lang w:val="en-GB" w:eastAsia="zh-CN"/>
        </w:rPr>
      </w:pPr>
      <w:r>
        <w:rPr>
          <w:lang w:val="en-GB" w:eastAsia="zh-CN"/>
        </w:rPr>
        <w:t>Issue #3 in R1-2008871, issue on processing capability correction for Tx cancellation</w:t>
      </w:r>
    </w:p>
    <w:p w14:paraId="4B0B6D9E" w14:textId="77777777" w:rsidR="00E71190" w:rsidRDefault="00E71190">
      <w:pPr>
        <w:pStyle w:val="ListParagraph"/>
        <w:spacing w:line="256" w:lineRule="auto"/>
        <w:ind w:left="1296"/>
        <w:rPr>
          <w:lang w:eastAsia="zh-CN"/>
        </w:rPr>
      </w:pPr>
    </w:p>
    <w:p w14:paraId="4B0B6D9F" w14:textId="77777777" w:rsidR="00E71190" w:rsidRDefault="00E71190">
      <w:pPr>
        <w:pStyle w:val="ListParagraph"/>
        <w:spacing w:line="256" w:lineRule="auto"/>
        <w:ind w:left="1296"/>
        <w:rPr>
          <w:lang w:eastAsia="zh-CN"/>
        </w:rPr>
      </w:pPr>
    </w:p>
    <w:p w14:paraId="4B0B6DA0" w14:textId="77777777" w:rsidR="00E71190" w:rsidRDefault="00227B2E">
      <w:pPr>
        <w:pStyle w:val="Heading1"/>
        <w:numPr>
          <w:ilvl w:val="0"/>
          <w:numId w:val="5"/>
        </w:numPr>
        <w:ind w:left="360"/>
        <w:rPr>
          <w:rFonts w:cs="Arial"/>
          <w:sz w:val="32"/>
          <w:szCs w:val="32"/>
          <w:lang w:val="en-US"/>
        </w:rPr>
      </w:pPr>
      <w:r>
        <w:rPr>
          <w:rFonts w:cs="Arial"/>
          <w:sz w:val="32"/>
          <w:szCs w:val="32"/>
        </w:rPr>
        <w:t>Recap of Issues from R1-2008871</w:t>
      </w:r>
    </w:p>
    <w:p w14:paraId="4B0B6DA1" w14:textId="77777777" w:rsidR="00E71190" w:rsidRDefault="00E71190">
      <w:pPr>
        <w:pStyle w:val="BodyText"/>
        <w:spacing w:after="0"/>
        <w:rPr>
          <w:rFonts w:ascii="Times New Roman" w:hAnsi="Times New Roman"/>
          <w:sz w:val="22"/>
          <w:szCs w:val="22"/>
          <w:lang w:eastAsia="zh-CN"/>
        </w:rPr>
      </w:pPr>
    </w:p>
    <w:p w14:paraId="4B0B6DA2" w14:textId="77777777" w:rsidR="00E71190" w:rsidRDefault="00227B2E">
      <w:pPr>
        <w:pStyle w:val="Heading2"/>
        <w:rPr>
          <w:lang w:val="en-US"/>
        </w:rPr>
      </w:pPr>
      <w:r>
        <w:t>Issue #2) Intra-frequency DAPS definition clarification [2][4]</w:t>
      </w:r>
    </w:p>
    <w:p w14:paraId="4B0B6DA3" w14:textId="77777777" w:rsidR="00E71190" w:rsidRDefault="00227B2E">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[2] provides </w:t>
      </w:r>
      <w:proofErr w:type="gramStart"/>
      <w:r>
        <w:rPr>
          <w:rFonts w:ascii="Times New Roman" w:hAnsi="Times New Roman"/>
          <w:sz w:val="22"/>
          <w:szCs w:val="22"/>
          <w:lang w:eastAsia="zh-CN"/>
        </w:rPr>
        <w:t>an</w:t>
      </w:r>
      <w:proofErr w:type="gramEnd"/>
      <w:r>
        <w:rPr>
          <w:rFonts w:ascii="Times New Roman" w:hAnsi="Times New Roman"/>
          <w:sz w:val="22"/>
          <w:szCs w:val="22"/>
          <w:lang w:eastAsia="zh-CN"/>
        </w:rPr>
        <w:t xml:space="preserve"> draft CR to clarify the intra-frequency DAPS definition. [2] notes that intra-frequency measurement definition for SSB and CSI-RS is different by nature, and therefore suggests clarifying to how to handle intra-frequency DAPS depending on which RS is used for the measurement and HO. [4] also points out RAN4 definition for intra-frequency is actually defined in Clauses 6.1.3.2 and the current specification should be updated to reflect this.</w:t>
      </w:r>
    </w:p>
    <w:p w14:paraId="4B0B6DA4" w14:textId="77777777" w:rsidR="00E71190" w:rsidRDefault="00E71190">
      <w:pPr>
        <w:pStyle w:val="BodyText"/>
        <w:spacing w:after="0"/>
        <w:rPr>
          <w:rFonts w:ascii="Times New Roman" w:hAnsi="Times New Roman"/>
          <w:sz w:val="22"/>
          <w:szCs w:val="22"/>
          <w:lang w:eastAsia="zh-CN"/>
        </w:rPr>
      </w:pPr>
    </w:p>
    <w:p w14:paraId="4B0B6DA5" w14:textId="77777777" w:rsidR="00E71190" w:rsidRDefault="00227B2E">
      <w:pPr>
        <w:pStyle w:val="ListParagraph"/>
        <w:numPr>
          <w:ilvl w:val="0"/>
          <w:numId w:val="7"/>
        </w:numPr>
        <w:rPr>
          <w:lang w:eastAsia="zh-CN"/>
        </w:rPr>
      </w:pPr>
      <w:r>
        <w:rPr>
          <w:lang w:eastAsia="zh-CN"/>
        </w:rPr>
        <w:t>TP from [</w:t>
      </w:r>
      <w:r>
        <w:rPr>
          <w:rFonts w:hint="eastAsia"/>
          <w:lang w:eastAsia="zh-CN"/>
        </w:rPr>
        <w:t>2</w:t>
      </w:r>
      <w:r>
        <w:rPr>
          <w:lang w:eastAsia="zh-CN"/>
        </w:rPr>
        <w:t>]</w:t>
      </w:r>
    </w:p>
    <w:p w14:paraId="4B0B6DA6" w14:textId="77777777" w:rsidR="00E71190" w:rsidRDefault="00227B2E">
      <w:pPr>
        <w:pStyle w:val="Heading4"/>
        <w:rPr>
          <w:lang w:eastAsia="zh-CN"/>
        </w:rPr>
      </w:pPr>
      <w:r>
        <w:rPr>
          <w:lang w:eastAsia="zh-CN"/>
        </w:rPr>
        <w:t>TP #2-1</w:t>
      </w:r>
    </w:p>
    <w:tbl>
      <w:tblPr>
        <w:tblStyle w:val="TableGrid"/>
        <w:tblW w:w="0" w:type="auto"/>
        <w:tblLook w:val="04A0" w:firstRow="1" w:lastRow="0" w:firstColumn="1" w:lastColumn="0" w:noHBand="0" w:noVBand="1"/>
      </w:tblPr>
      <w:tblGrid>
        <w:gridCol w:w="9962"/>
      </w:tblGrid>
      <w:tr w:rsidR="00E71190" w14:paraId="4B0B6DAA" w14:textId="77777777">
        <w:tc>
          <w:tcPr>
            <w:tcW w:w="9962" w:type="dxa"/>
          </w:tcPr>
          <w:p w14:paraId="4B0B6DA7" w14:textId="77777777" w:rsidR="00E71190" w:rsidRDefault="00227B2E">
            <w:pPr>
              <w:pStyle w:val="Heading1"/>
              <w:outlineLvl w:val="0"/>
            </w:pPr>
            <w:bookmarkStart w:id="1" w:name="_Toc52208391"/>
            <w:r>
              <w:t>15</w:t>
            </w:r>
            <w:r>
              <w:tab/>
            </w:r>
            <w:r>
              <w:rPr>
                <w:lang w:eastAsia="zh-CN"/>
              </w:rPr>
              <w:t xml:space="preserve">Dual active protocol </w:t>
            </w:r>
            <w:proofErr w:type="gramStart"/>
            <w:r>
              <w:rPr>
                <w:lang w:eastAsia="zh-CN"/>
              </w:rPr>
              <w:t>stack based</w:t>
            </w:r>
            <w:proofErr w:type="gramEnd"/>
            <w:r>
              <w:rPr>
                <w:lang w:eastAsia="zh-CN"/>
              </w:rPr>
              <w:t xml:space="preserve"> handover</w:t>
            </w:r>
            <w:bookmarkEnd w:id="1"/>
          </w:p>
          <w:p w14:paraId="4B0B6DA8" w14:textId="77777777" w:rsidR="00E71190" w:rsidRDefault="00227B2E">
            <w:pPr>
              <w:rPr>
                <w:color w:val="FF0000"/>
              </w:rPr>
            </w:pPr>
            <w:r>
              <w:rPr>
                <w:color w:val="FF0000"/>
              </w:rPr>
              <w:t>&lt; Unchanged parts are omitted &gt;</w:t>
            </w:r>
          </w:p>
          <w:p w14:paraId="4B0B6DA9" w14:textId="77777777" w:rsidR="00E71190" w:rsidRDefault="00227B2E">
            <w:pPr>
              <w:rPr>
                <w:color w:val="C00000"/>
                <w:u w:val="single"/>
                <w:lang w:eastAsia="zh-CN"/>
              </w:rPr>
            </w:pPr>
            <w:r>
              <w:t>The UE determines intra-frequency as described in Clause 9.2.1 of [10, TS38.133].</w:t>
            </w:r>
            <w:r>
              <w:rPr>
                <w:rFonts w:hint="eastAsia"/>
                <w:lang w:eastAsia="zh-CN"/>
              </w:rPr>
              <w:t xml:space="preserve"> </w:t>
            </w:r>
            <w:r>
              <w:rPr>
                <w:rFonts w:hint="eastAsia"/>
                <w:color w:val="C00000"/>
                <w:u w:val="single"/>
                <w:lang w:eastAsia="zh-CN"/>
              </w:rPr>
              <w:t>The carrier frequencies of target MCG and source MCG are intra-frequency if both SSB based measurement, if configured, and CSI-RS based measurement, if configured, are intra-frequency measurement.</w:t>
            </w:r>
          </w:p>
        </w:tc>
      </w:tr>
    </w:tbl>
    <w:p w14:paraId="4B0B6DAB" w14:textId="77777777" w:rsidR="00E71190" w:rsidRDefault="00E71190">
      <w:pPr>
        <w:pStyle w:val="BodyText"/>
        <w:spacing w:after="0"/>
        <w:rPr>
          <w:rFonts w:ascii="Times New Roman" w:hAnsi="Times New Roman"/>
          <w:sz w:val="22"/>
          <w:szCs w:val="22"/>
          <w:lang w:eastAsia="zh-CN"/>
        </w:rPr>
      </w:pPr>
    </w:p>
    <w:p w14:paraId="4B0B6DAC" w14:textId="77777777" w:rsidR="00E71190" w:rsidRDefault="00227B2E">
      <w:pPr>
        <w:pStyle w:val="ListParagraph"/>
        <w:numPr>
          <w:ilvl w:val="0"/>
          <w:numId w:val="7"/>
        </w:numPr>
        <w:rPr>
          <w:lang w:eastAsia="zh-CN"/>
        </w:rPr>
      </w:pPr>
      <w:r>
        <w:rPr>
          <w:lang w:eastAsia="zh-CN"/>
        </w:rPr>
        <w:t>TP from [4]</w:t>
      </w:r>
    </w:p>
    <w:p w14:paraId="4B0B6DAD" w14:textId="77777777" w:rsidR="00E71190" w:rsidRDefault="00227B2E">
      <w:pPr>
        <w:pStyle w:val="Heading4"/>
        <w:rPr>
          <w:lang w:eastAsia="zh-CN"/>
        </w:rPr>
      </w:pPr>
      <w:r>
        <w:rPr>
          <w:lang w:eastAsia="zh-CN"/>
        </w:rPr>
        <w:lastRenderedPageBreak/>
        <w:t>TP #2-2</w:t>
      </w:r>
    </w:p>
    <w:tbl>
      <w:tblPr>
        <w:tblStyle w:val="TableGrid"/>
        <w:tblW w:w="0" w:type="auto"/>
        <w:tblLook w:val="04A0" w:firstRow="1" w:lastRow="0" w:firstColumn="1" w:lastColumn="0" w:noHBand="0" w:noVBand="1"/>
      </w:tblPr>
      <w:tblGrid>
        <w:gridCol w:w="9962"/>
      </w:tblGrid>
      <w:tr w:rsidR="00E71190" w14:paraId="4B0B6DC6" w14:textId="77777777">
        <w:tc>
          <w:tcPr>
            <w:tcW w:w="9962" w:type="dxa"/>
          </w:tcPr>
          <w:p w14:paraId="4B0B6DAE" w14:textId="77777777" w:rsidR="00E71190" w:rsidRDefault="00227B2E">
            <w:pPr>
              <w:pStyle w:val="Heading1"/>
              <w:spacing w:before="0" w:after="0" w:line="240" w:lineRule="auto"/>
              <w:outlineLvl w:val="0"/>
            </w:pPr>
            <w:r>
              <w:t>15</w:t>
            </w:r>
            <w:r>
              <w:tab/>
            </w:r>
            <w:r>
              <w:rPr>
                <w:lang w:eastAsia="zh-CN"/>
              </w:rPr>
              <w:t xml:space="preserve">Dual active protocol </w:t>
            </w:r>
            <w:proofErr w:type="gramStart"/>
            <w:r>
              <w:rPr>
                <w:lang w:eastAsia="zh-CN"/>
              </w:rPr>
              <w:t>stack based</w:t>
            </w:r>
            <w:proofErr w:type="gramEnd"/>
            <w:r>
              <w:rPr>
                <w:lang w:eastAsia="zh-CN"/>
              </w:rPr>
              <w:t xml:space="preserve"> handover</w:t>
            </w:r>
          </w:p>
          <w:p w14:paraId="4B0B6DAF" w14:textId="77777777" w:rsidR="00E71190" w:rsidRDefault="00227B2E">
            <w:pPr>
              <w:spacing w:before="0" w:after="0" w:line="240" w:lineRule="auto"/>
              <w:rPr>
                <w:color w:val="FF0000"/>
              </w:rPr>
            </w:pPr>
            <w:r>
              <w:rPr>
                <w:color w:val="FF0000"/>
              </w:rPr>
              <w:t>&lt; Unchanged parts are omitted &gt;</w:t>
            </w:r>
          </w:p>
          <w:p w14:paraId="4B0B6DB0" w14:textId="77777777" w:rsidR="00E71190" w:rsidRDefault="00227B2E">
            <w:pPr>
              <w:spacing w:before="0" w:after="0" w:line="240" w:lineRule="auto"/>
            </w:pPr>
            <w:r>
              <w:t>If the UE indicates support for dynamic power sharing</w:t>
            </w:r>
            <w:r>
              <w:rPr>
                <w:i/>
                <w:lang w:eastAsia="ja-JP"/>
              </w:rPr>
              <w:t xml:space="preserve"> </w:t>
            </w:r>
            <w:r>
              <w:rPr>
                <w:lang w:eastAsia="ja-JP"/>
              </w:rPr>
              <w:t>and is provided</w:t>
            </w:r>
            <w:r>
              <w:rPr>
                <w:i/>
                <w:lang w:eastAsia="ja-JP"/>
              </w:rPr>
              <w:t xml:space="preserve"> </w:t>
            </w:r>
            <w:r>
              <w:rPr>
                <w:i/>
                <w:iCs/>
                <w:lang w:eastAsia="ja-JP"/>
              </w:rPr>
              <w:t>uplinkPowerSharingDAPS-Mode-r16</w:t>
            </w:r>
            <w:r>
              <w:rPr>
                <w:iCs/>
                <w:lang w:eastAsia="ko-KR"/>
              </w:rPr>
              <w:t xml:space="preserve"> </w:t>
            </w:r>
            <w:r>
              <w:rPr>
                <w:lang w:eastAsia="ja-JP"/>
              </w:rPr>
              <w:t xml:space="preserve">= </w:t>
            </w:r>
            <w:r>
              <w:rPr>
                <w:i/>
                <w:lang w:eastAsia="ja-JP"/>
              </w:rPr>
              <w:t>Dynamic</w:t>
            </w:r>
            <w:r>
              <w:rPr>
                <w:lang w:eastAsia="ja-JP"/>
              </w:rPr>
              <w:t xml:space="preserve">, </w:t>
            </w:r>
            <w:r>
              <w:t xml:space="preserve">the UE determines a transmission power for the target MCG or for the source MCG as described in Clause 7.6.2 for </w:t>
            </w:r>
            <w:r>
              <w:rPr>
                <w:bCs/>
                <w:i/>
                <w:iCs/>
                <w:lang w:eastAsia="ko-KR"/>
              </w:rPr>
              <w:t>nrdc-PCmode-FR1-r16</w:t>
            </w:r>
            <w:r>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14:paraId="4B0B6DB1" w14:textId="77777777" w:rsidR="00E71190" w:rsidRDefault="00227B2E">
            <w:pPr>
              <w:spacing w:before="0" w:after="0" w:line="240" w:lineRule="auto"/>
              <w:rPr>
                <w:color w:val="C00000"/>
                <w:u w:val="single"/>
              </w:rPr>
            </w:pPr>
            <w:r>
              <w:rPr>
                <w:color w:val="C00000"/>
                <w:u w:val="single"/>
              </w:rPr>
              <w:t xml:space="preserve">Intra-frequency DAPS handover is described in Clause </w:t>
            </w:r>
            <w:r>
              <w:rPr>
                <w:color w:val="C00000"/>
                <w:u w:val="single"/>
                <w:lang w:eastAsia="zh-CN"/>
              </w:rPr>
              <w:t>6.1.3.2</w:t>
            </w:r>
            <w:r>
              <w:rPr>
                <w:color w:val="C00000"/>
                <w:u w:val="single"/>
              </w:rPr>
              <w:t xml:space="preserve"> of [10, TS38.133].</w:t>
            </w:r>
          </w:p>
          <w:p w14:paraId="4B0B6DB2" w14:textId="77777777" w:rsidR="00E71190" w:rsidRDefault="00227B2E">
            <w:pPr>
              <w:spacing w:before="0" w:after="0" w:line="240" w:lineRule="auto"/>
              <w:rPr>
                <w:color w:val="C00000"/>
                <w:u w:val="single"/>
              </w:rPr>
            </w:pPr>
            <w:r>
              <w:rPr>
                <w:strike/>
                <w:color w:val="C00000"/>
              </w:rPr>
              <w:t xml:space="preserve">If </w:t>
            </w:r>
            <w:proofErr w:type="gramStart"/>
            <w:r>
              <w:rPr>
                <w:color w:val="C00000"/>
                <w:u w:val="single"/>
              </w:rPr>
              <w:t>For</w:t>
            </w:r>
            <w:proofErr w:type="gramEnd"/>
            <w:r>
              <w:rPr>
                <w:color w:val="C00000"/>
                <w:u w:val="single"/>
              </w:rPr>
              <w:t xml:space="preserve"> DAPS handover that is not intra-frequency, if</w:t>
            </w:r>
          </w:p>
          <w:p w14:paraId="4B0B6DB3" w14:textId="77777777" w:rsidR="00E71190" w:rsidRDefault="00227B2E">
            <w:pPr>
              <w:pStyle w:val="B1"/>
              <w:spacing w:before="0" w:after="0" w:line="240" w:lineRule="auto"/>
              <w:ind w:left="560" w:hanging="276"/>
              <w:rPr>
                <w:strike/>
                <w:color w:val="C00000"/>
              </w:rPr>
            </w:pPr>
            <w:r>
              <w:rPr>
                <w:strike/>
                <w:color w:val="C00000"/>
              </w:rPr>
              <w:t>-</w:t>
            </w:r>
            <w:r>
              <w:rPr>
                <w:strike/>
                <w:color w:val="C00000"/>
              </w:rPr>
              <w:tab/>
              <w:t xml:space="preserve"> </w:t>
            </w:r>
          </w:p>
          <w:p w14:paraId="4B0B6DB4" w14:textId="77777777" w:rsidR="00E71190" w:rsidRDefault="00227B2E">
            <w:pPr>
              <w:pStyle w:val="B1"/>
              <w:spacing w:before="0" w:after="0" w:line="240" w:lineRule="auto"/>
              <w:ind w:left="560" w:hanging="276"/>
            </w:pPr>
            <w:r>
              <w:t>-</w:t>
            </w:r>
            <w:r>
              <w:tab/>
              <w:t xml:space="preserve">the UE does not indicate support of </w:t>
            </w:r>
            <w:r>
              <w:rPr>
                <w:i/>
                <w:iCs/>
              </w:rPr>
              <w:t>ul-TransCancellationDAPS-r16</w:t>
            </w:r>
            <w:r>
              <w:t>, and</w:t>
            </w:r>
          </w:p>
          <w:p w14:paraId="4B0B6DB5" w14:textId="77777777" w:rsidR="00E71190" w:rsidRDefault="00227B2E">
            <w:pPr>
              <w:pStyle w:val="B1"/>
              <w:spacing w:before="0" w:after="0" w:line="240" w:lineRule="auto"/>
              <w:ind w:left="560" w:hanging="276"/>
            </w:pPr>
            <w:r>
              <w:t>-</w:t>
            </w:r>
            <w:r>
              <w:tab/>
              <w:t xml:space="preserve">UE does not indicate a capability for power sharing between source and target MCG in DAPS handover or the UE is not provided with </w:t>
            </w:r>
            <w:r>
              <w:rPr>
                <w:i/>
                <w:iCs/>
              </w:rPr>
              <w:t>uplinkPowerSharingDAPS-Mode-r16</w:t>
            </w:r>
            <w:r>
              <w:t xml:space="preserve">, </w:t>
            </w:r>
          </w:p>
          <w:p w14:paraId="4B0B6DB6" w14:textId="77777777" w:rsidR="00E71190" w:rsidRDefault="00227B2E">
            <w:pPr>
              <w:spacing w:before="0" w:after="0" w:line="240" w:lineRule="auto"/>
            </w:pPr>
            <w:r>
              <w:t>the UE does not expect transmissions on the target and source cell in overlapping time resources.</w:t>
            </w:r>
          </w:p>
          <w:p w14:paraId="4B0B6DB7" w14:textId="77777777" w:rsidR="00E71190" w:rsidRDefault="00227B2E">
            <w:pPr>
              <w:spacing w:before="0" w:after="0" w:line="240" w:lineRule="auto"/>
            </w:pPr>
            <w:r>
              <w:rPr>
                <w:color w:val="C00000"/>
                <w:u w:val="single"/>
              </w:rPr>
              <w:t xml:space="preserve">For intra-frequency DAPS handover, if </w:t>
            </w:r>
            <w:proofErr w:type="spellStart"/>
            <w:r>
              <w:rPr>
                <w:strike/>
                <w:color w:val="C00000"/>
              </w:rPr>
              <w:t>If</w:t>
            </w:r>
            <w:proofErr w:type="spellEnd"/>
            <w:r>
              <w:rPr>
                <w:strike/>
                <w:color w:val="C00000"/>
              </w:rPr>
              <w:t xml:space="preserve"> </w:t>
            </w:r>
          </w:p>
          <w:p w14:paraId="4B0B6DB8" w14:textId="77777777" w:rsidR="00E71190" w:rsidRDefault="00227B2E">
            <w:pPr>
              <w:pStyle w:val="B1"/>
              <w:spacing w:before="0" w:after="0" w:line="240" w:lineRule="auto"/>
              <w:ind w:left="560" w:hanging="276"/>
            </w:pPr>
            <w:r>
              <w:t>-</w:t>
            </w:r>
            <w:r>
              <w:tab/>
              <w:t xml:space="preserve">the UE indicates support of </w:t>
            </w:r>
            <w:r>
              <w:rPr>
                <w:i/>
                <w:iCs/>
              </w:rPr>
              <w:t>ul-TransCancellationDAPS-r16</w:t>
            </w:r>
            <w:r>
              <w:t>, and</w:t>
            </w:r>
          </w:p>
          <w:p w14:paraId="4B0B6DB9" w14:textId="77777777" w:rsidR="00E71190" w:rsidRDefault="00227B2E">
            <w:pPr>
              <w:pStyle w:val="B1"/>
              <w:spacing w:before="0" w:after="0" w:line="240" w:lineRule="auto"/>
              <w:ind w:left="560" w:hanging="276"/>
              <w:rPr>
                <w:strike/>
                <w:color w:val="C00000"/>
              </w:rPr>
            </w:pPr>
            <w:r>
              <w:rPr>
                <w:strike/>
                <w:color w:val="C00000"/>
              </w:rPr>
              <w:t>-</w:t>
            </w:r>
            <w:r>
              <w:rPr>
                <w:strike/>
                <w:color w:val="C00000"/>
              </w:rPr>
              <w:tab/>
              <w:t>the carrier frequencies of target MCG and source MCG are not intra-frequency, and</w:t>
            </w:r>
          </w:p>
          <w:p w14:paraId="4B0B6DBA" w14:textId="77777777" w:rsidR="00E71190" w:rsidRDefault="00227B2E">
            <w:pPr>
              <w:pStyle w:val="B1"/>
              <w:spacing w:before="0" w:after="0" w:line="240" w:lineRule="auto"/>
              <w:ind w:left="560" w:hanging="276"/>
            </w:pPr>
            <w:r>
              <w:t>-</w:t>
            </w:r>
            <w:r>
              <w:tab/>
              <w:t xml:space="preserve">UE does not indicate a capability for power sharing between source and target MCG in DAPS handover or the UE is not provided with </w:t>
            </w:r>
            <w:r>
              <w:rPr>
                <w:i/>
                <w:iCs/>
              </w:rPr>
              <w:t>uplinkPowerSharingDAPS-Mode-r16</w:t>
            </w:r>
            <w:r>
              <w:t xml:space="preserve">, and </w:t>
            </w:r>
          </w:p>
          <w:p w14:paraId="4B0B6DBB" w14:textId="77777777" w:rsidR="00E71190" w:rsidRDefault="00227B2E">
            <w:pPr>
              <w:pStyle w:val="B1"/>
              <w:spacing w:before="0" w:after="0" w:line="240" w:lineRule="auto"/>
              <w:ind w:left="560" w:hanging="276"/>
            </w:pPr>
            <w:r>
              <w:t>-</w:t>
            </w:r>
            <w:r>
              <w:tab/>
              <w:t xml:space="preserve">UE transmissions on the target cell and the source cell are in overlapping time resources, </w:t>
            </w:r>
          </w:p>
          <w:p w14:paraId="4B0B6DBC" w14:textId="77777777" w:rsidR="00E71190" w:rsidRDefault="00227B2E">
            <w:pPr>
              <w:spacing w:before="0" w:after="0" w:line="240" w:lineRule="auto"/>
            </w:pPr>
            <w:r>
              <w:t>the UE transmits only on the target cell, and cancels the transmission to source cell</w:t>
            </w:r>
          </w:p>
          <w:p w14:paraId="4B0B6DBD" w14:textId="77777777" w:rsidR="00E71190" w:rsidRDefault="00227B2E">
            <w:pPr>
              <w:spacing w:before="0" w:after="0" w:line="240" w:lineRule="auto"/>
            </w:pPr>
            <w:r>
              <w:rPr>
                <w:color w:val="C00000"/>
                <w:u w:val="single"/>
              </w:rPr>
              <w:t xml:space="preserve">For intra-frequency DAPS handover, if </w:t>
            </w:r>
            <w:proofErr w:type="spellStart"/>
            <w:r>
              <w:rPr>
                <w:strike/>
                <w:color w:val="C00000"/>
              </w:rPr>
              <w:t>If</w:t>
            </w:r>
            <w:proofErr w:type="spellEnd"/>
            <w:r>
              <w:t xml:space="preserve"> </w:t>
            </w:r>
          </w:p>
          <w:p w14:paraId="4B0B6DBE" w14:textId="77777777" w:rsidR="00E71190" w:rsidRDefault="00227B2E">
            <w:pPr>
              <w:pStyle w:val="B1"/>
              <w:spacing w:before="0" w:after="0" w:line="240" w:lineRule="auto"/>
              <w:ind w:left="560" w:hanging="276"/>
              <w:rPr>
                <w:strike/>
                <w:color w:val="C00000"/>
              </w:rPr>
            </w:pPr>
            <w:r>
              <w:rPr>
                <w:strike/>
                <w:color w:val="C00000"/>
              </w:rPr>
              <w:t>-</w:t>
            </w:r>
            <w:r>
              <w:rPr>
                <w:strike/>
                <w:color w:val="C00000"/>
              </w:rPr>
              <w:tab/>
              <w:t xml:space="preserve">the carrier frequencies of target MCG and source MCG are intra-frequency, and </w:t>
            </w:r>
          </w:p>
          <w:p w14:paraId="4B0B6DBF" w14:textId="77777777" w:rsidR="00E71190" w:rsidRDefault="00227B2E">
            <w:pPr>
              <w:pStyle w:val="B1"/>
              <w:spacing w:before="0" w:after="0" w:line="240" w:lineRule="auto"/>
              <w:ind w:left="560" w:hanging="276"/>
            </w:pPr>
            <w:r>
              <w:t>-</w:t>
            </w:r>
            <w:r>
              <w:tab/>
              <w:t xml:space="preserve">UE transmissions on the target cell and the source cell </w:t>
            </w:r>
            <w:r>
              <w:rPr>
                <w:color w:val="C00000"/>
                <w:u w:val="single"/>
              </w:rPr>
              <w:t xml:space="preserve">are in </w:t>
            </w:r>
            <w:r>
              <w:t xml:space="preserve">overlapping time resources, </w:t>
            </w:r>
          </w:p>
          <w:p w14:paraId="4B0B6DC0" w14:textId="77777777" w:rsidR="00E71190" w:rsidRDefault="00227B2E">
            <w:pPr>
              <w:spacing w:before="0" w:after="0" w:line="240" w:lineRule="auto"/>
              <w:rPr>
                <w:lang w:eastAsia="zh-TW"/>
              </w:rPr>
            </w:pPr>
            <w:r>
              <w:t>the UE transmits only on the target cell and cancels the transmission</w:t>
            </w:r>
            <w:r>
              <w:rPr>
                <w:lang w:eastAsia="zh-TW"/>
              </w:rPr>
              <w:t xml:space="preserve"> on the source cell</w:t>
            </w:r>
          </w:p>
          <w:p w14:paraId="4B0B6DC1" w14:textId="77777777" w:rsidR="00E71190" w:rsidRDefault="00227B2E">
            <w:pPr>
              <w:spacing w:before="0" w:after="0" w:line="240" w:lineRule="auto"/>
              <w:rPr>
                <w:lang w:eastAsia="zh-TW"/>
              </w:rPr>
            </w:pPr>
            <w:r>
              <w:rPr>
                <w:lang w:eastAsia="zh-TW"/>
              </w:rPr>
              <w:t xml:space="preserve">The UE does not expect to cancel a transmission on the source cell if </w:t>
            </w:r>
            <w:r>
              <w:t>a first symbol of the transmission</w:t>
            </w:r>
            <w:r>
              <w:rPr>
                <w:lang w:eastAsia="zh-TW"/>
              </w:rPr>
              <w:t xml:space="preserve"> on the source cell is less than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Pr>
                <w:i/>
                <w:iCs/>
                <w:lang w:eastAsia="zh-TW"/>
              </w:rPr>
              <w:t xml:space="preserve"> </w:t>
            </w:r>
            <w:r>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t>,</w:t>
            </w:r>
            <w:r>
              <w:rPr>
                <w:lang w:eastAsia="zh-TW"/>
              </w:rPr>
              <w:t xml:space="preserve">  </w:t>
            </w:r>
            <m:oMath>
              <m:r>
                <w:rPr>
                  <w:rFonts w:ascii="Cambria Math" w:hAnsi="Cambria Math" w:cs="Calibri"/>
                </w:rPr>
                <m:t>d</m:t>
              </m:r>
            </m:oMath>
            <w:r>
              <w:rPr>
                <w:lang w:eastAsia="zh-TW"/>
              </w:rPr>
              <w:t xml:space="preserve"> is a time duration corresponding to 2 symbols for SCS configuration </w:t>
            </w:r>
            <m:oMath>
              <m:r>
                <w:rPr>
                  <w:rFonts w:ascii="Cambria Math" w:hAnsi="Cambria Math"/>
                  <w:lang w:eastAsia="zh-TW"/>
                </w:rPr>
                <m:t>μ</m:t>
              </m:r>
            </m:oMath>
            <w:r>
              <w:rPr>
                <w:lang w:eastAsia="zh-TW"/>
              </w:rPr>
              <w:t xml:space="preserve">, and </w:t>
            </w:r>
            <m:oMath>
              <m:r>
                <w:rPr>
                  <w:rFonts w:ascii="Cambria Math" w:hAnsi="Cambria Math"/>
                  <w:lang w:eastAsia="zh-TW"/>
                </w:rPr>
                <m:t>μ</m:t>
              </m:r>
            </m:oMath>
            <w:r>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assuming SCS configuration </w:t>
            </w:r>
            <m:oMath>
              <m:r>
                <w:rPr>
                  <w:rFonts w:ascii="Cambria Math" w:hAnsi="Cambria Math"/>
                  <w:lang w:eastAsia="zh-TW"/>
                </w:rPr>
                <m:t>μ=0</m:t>
              </m:r>
            </m:oMath>
            <w:r>
              <w:rPr>
                <w:lang w:eastAsia="zh-TW"/>
              </w:rPr>
              <w:t xml:space="preserve">. </w:t>
            </w:r>
          </w:p>
          <w:p w14:paraId="4B0B6DC2" w14:textId="77777777" w:rsidR="00E71190" w:rsidRDefault="00227B2E">
            <w:pPr>
              <w:spacing w:before="0" w:after="0" w:line="240" w:lineRule="auto"/>
            </w:pPr>
            <w:r>
              <w:t xml:space="preserve">A UE does not expect to cancel a transmission on the source cell in symbols from the set of symbols that occur, relative to a last symbol of a PDSCH reception conveying a RAR message with a RAR UL grant on the target cell, after a number of symbols that is smaller than </w:t>
            </w:r>
            <m:oMath>
              <m:sSub>
                <m:sSubPr>
                  <m:ctrlPr>
                    <w:rPr>
                      <w:rFonts w:ascii="Cambria Math" w:hAnsi="Cambria Math" w:cs="Calibri"/>
                      <w:i/>
                      <w:iCs/>
                    </w:rPr>
                  </m:ctrlPr>
                </m:sSubPr>
                <m:e>
                  <m:r>
                    <w:rPr>
                      <w:rFonts w:ascii="Cambria Math" w:hAnsi="Cambria Math"/>
                    </w:rPr>
                    <m:t>N</m:t>
                  </m:r>
                </m:e>
                <m:sub>
                  <m:r>
                    <m:rPr>
                      <m:nor/>
                    </m:rPr>
                    <w:rPr>
                      <w:rFonts w:ascii="Cambria Math"/>
                    </w:rPr>
                    <m:t>T,1</m:t>
                  </m:r>
                  <m:ctrlPr>
                    <w:rPr>
                      <w:rFonts w:ascii="Cambria Math" w:hAnsi="Cambria Math" w:cs="Calibri"/>
                    </w:rPr>
                  </m:ctrlPr>
                </m:sub>
              </m:sSub>
              <m:r>
                <w:rPr>
                  <w:rFonts w:ascii="Cambria Math" w:hAnsi="Cambria Math" w:cs="Calibri"/>
                </w:rPr>
                <m:t>+</m:t>
              </m:r>
              <m:sSub>
                <m:sSubPr>
                  <m:ctrlPr>
                    <w:rPr>
                      <w:rFonts w:ascii="Cambria Math" w:hAnsi="Cambria Math" w:cs="Calibri"/>
                      <w:i/>
                      <w:iCs/>
                    </w:rPr>
                  </m:ctrlPr>
                </m:sSubPr>
                <m:e>
                  <m:r>
                    <w:rPr>
                      <w:rFonts w:ascii="Cambria Math" w:hAnsi="Cambria Math"/>
                    </w:rPr>
                    <m:t>N</m:t>
                  </m:r>
                </m:e>
                <m:sub>
                  <m:r>
                    <m:rPr>
                      <m:nor/>
                    </m:rPr>
                    <w:rPr>
                      <w:rFonts w:ascii="Cambria Math"/>
                    </w:rPr>
                    <m:t>T,2</m:t>
                  </m:r>
                  <m:ctrlPr>
                    <w:rPr>
                      <w:rFonts w:ascii="Cambria Math" w:hAnsi="Cambria Math" w:cs="Calibri"/>
                    </w:rPr>
                  </m:ctrlPr>
                </m:sub>
              </m:sSub>
              <m:r>
                <w:rPr>
                  <w:rFonts w:ascii="Cambria Math" w:hAnsi="Cambria Math" w:cs="Calibri"/>
                </w:rPr>
                <m:t>+0.5</m:t>
              </m:r>
            </m:oMath>
            <w:r>
              <w:t xml:space="preserve"> msec, where </w:t>
            </w:r>
            <m:oMath>
              <m:sSub>
                <m:sSubPr>
                  <m:ctrlPr>
                    <w:rPr>
                      <w:rFonts w:ascii="Cambria Math" w:hAnsi="Cambria Math" w:cs="Calibri"/>
                      <w:i/>
                      <w:iCs/>
                    </w:rPr>
                  </m:ctrlPr>
                </m:sSubPr>
                <m:e>
                  <m:r>
                    <w:rPr>
                      <w:rFonts w:ascii="Cambria Math" w:hAnsi="Cambria Math"/>
                    </w:rPr>
                    <m:t>N</m:t>
                  </m:r>
                </m:e>
                <m:sub>
                  <m:r>
                    <m:rPr>
                      <m:nor/>
                    </m:rPr>
                    <w:rPr>
                      <w:rFonts w:ascii="Cambria Math"/>
                    </w:rPr>
                    <m:t>T,1</m:t>
                  </m:r>
                  <m:ctrlPr>
                    <w:rPr>
                      <w:rFonts w:ascii="Cambria Math" w:hAnsi="Cambria Math" w:cs="Calibri"/>
                    </w:rPr>
                  </m:ctrlPr>
                </m:sub>
              </m:sSub>
            </m:oMath>
            <w:r>
              <w:t xml:space="preserve">  is a time duration of </w:t>
            </w:r>
            <m:oMath>
              <m:sSub>
                <m:sSubPr>
                  <m:ctrlPr>
                    <w:rPr>
                      <w:rFonts w:ascii="Cambria Math" w:hAnsi="Cambria Math" w:cs="Calibri"/>
                      <w:i/>
                      <w:iCs/>
                    </w:rPr>
                  </m:ctrlPr>
                </m:sSubPr>
                <m:e>
                  <m:r>
                    <w:rPr>
                      <w:rFonts w:ascii="Cambria Math" w:hAnsi="Cambria Math"/>
                    </w:rPr>
                    <m:t>N</m:t>
                  </m:r>
                </m:e>
                <m:sub>
                  <m:r>
                    <m:rPr>
                      <m:nor/>
                    </m:rPr>
                    <w:rPr>
                      <w:rFonts w:ascii="Cambria Math"/>
                    </w:rPr>
                    <m:t>1</m:t>
                  </m:r>
                  <m:ctrlPr>
                    <w:rPr>
                      <w:rFonts w:ascii="Cambria Math" w:hAnsi="Cambria Math" w:cs="Calibri"/>
                    </w:rPr>
                  </m:ctrlPr>
                </m:sub>
              </m:sSub>
            </m:oMath>
            <w:r>
              <w:t xml:space="preserve"> symbols corresponding to a PDSCH processing time for UE processing capability 1 when additional PDSCH DM-RS is configured, </w:t>
            </w:r>
            <m:oMath>
              <m:sSub>
                <m:sSubPr>
                  <m:ctrlPr>
                    <w:rPr>
                      <w:rFonts w:ascii="Cambria Math" w:hAnsi="Cambria Math" w:cs="Calibri"/>
                      <w:i/>
                      <w:iCs/>
                    </w:rPr>
                  </m:ctrlPr>
                </m:sSubPr>
                <m:e>
                  <m:r>
                    <w:rPr>
                      <w:rFonts w:ascii="Cambria Math" w:hAnsi="Cambria Math"/>
                    </w:rPr>
                    <m:t>N</m:t>
                  </m:r>
                </m:e>
                <m:sub>
                  <m:r>
                    <m:rPr>
                      <m:nor/>
                    </m:rPr>
                    <w:rPr>
                      <w:rFonts w:ascii="Cambria Math"/>
                    </w:rPr>
                    <m:t>T,2</m:t>
                  </m:r>
                  <m:ctrlPr>
                    <w:rPr>
                      <w:rFonts w:ascii="Cambria Math" w:hAnsi="Cambria Math" w:cs="Calibri"/>
                    </w:rPr>
                  </m:ctrlPr>
                </m:sub>
              </m:sSub>
            </m:oMath>
            <w:r>
              <w:t xml:space="preserve">  is a time duration of </w:t>
            </w:r>
            <m:oMath>
              <m:sSub>
                <m:sSubPr>
                  <m:ctrlPr>
                    <w:rPr>
                      <w:rFonts w:ascii="Cambria Math" w:hAnsi="Cambria Math" w:cs="Calibri"/>
                      <w:i/>
                      <w:iCs/>
                    </w:rPr>
                  </m:ctrlPr>
                </m:sSubPr>
                <m:e>
                  <m:r>
                    <w:rPr>
                      <w:rFonts w:ascii="Cambria Math" w:hAnsi="Cambria Math"/>
                    </w:rPr>
                    <m:t>N</m:t>
                  </m:r>
                </m:e>
                <m:sub>
                  <m:r>
                    <m:rPr>
                      <m:nor/>
                    </m:rPr>
                    <w:rPr>
                      <w:rFonts w:ascii="Cambria Math"/>
                    </w:rPr>
                    <m:t>2</m:t>
                  </m:r>
                  <m:ctrlPr>
                    <w:rPr>
                      <w:rFonts w:ascii="Cambria Math" w:hAnsi="Cambria Math" w:cs="Calibri"/>
                    </w:rPr>
                  </m:ctrlPr>
                </m:sub>
              </m:sSub>
            </m:oMath>
            <w:r>
              <w:t xml:space="preserve"> symbols corresponding to a PUSCH preparation time for UE processing capability 1 [6, TS 38.214] and the UE considers that </w:t>
            </w:r>
            <m:oMath>
              <m:sSub>
                <m:sSubPr>
                  <m:ctrlPr>
                    <w:rPr>
                      <w:rFonts w:ascii="Cambria Math" w:hAnsi="Cambria Math" w:cs="Calibri"/>
                      <w:i/>
                      <w:iCs/>
                    </w:rPr>
                  </m:ctrlPr>
                </m:sSubPr>
                <m:e>
                  <m:r>
                    <w:rPr>
                      <w:rFonts w:ascii="Cambria Math" w:hAnsi="Cambria Math"/>
                    </w:rPr>
                    <m:t>N</m:t>
                  </m:r>
                </m:e>
                <m:sub>
                  <m:r>
                    <m:rPr>
                      <m:nor/>
                    </m:rPr>
                    <w:rPr>
                      <w:rFonts w:ascii="Cambria Math"/>
                    </w:rPr>
                    <m:t>1</m:t>
                  </m:r>
                  <m:ctrlPr>
                    <w:rPr>
                      <w:rFonts w:ascii="Cambria Math" w:hAnsi="Cambria Math" w:cs="Calibri"/>
                    </w:rPr>
                  </m:ctrlPr>
                </m:sub>
              </m:sSub>
            </m:oMath>
            <w:r>
              <w:t xml:space="preserve"> and </w:t>
            </w:r>
            <m:oMath>
              <m:sSub>
                <m:sSubPr>
                  <m:ctrlPr>
                    <w:rPr>
                      <w:rFonts w:ascii="Cambria Math" w:hAnsi="Cambria Math" w:cs="Calibri"/>
                      <w:i/>
                      <w:iCs/>
                    </w:rPr>
                  </m:ctrlPr>
                </m:sSubPr>
                <m:e>
                  <m:r>
                    <w:rPr>
                      <w:rFonts w:ascii="Cambria Math" w:hAnsi="Cambria Math"/>
                    </w:rPr>
                    <m:t>N</m:t>
                  </m:r>
                </m:e>
                <m:sub>
                  <m:r>
                    <w:rPr>
                      <w:rFonts w:ascii="Cambria Math" w:hAnsi="Cambria Math" w:cs="Calibri"/>
                    </w:rPr>
                    <m:t>2</m:t>
                  </m:r>
                  <m:ctrlPr>
                    <w:rPr>
                      <w:rFonts w:ascii="Cambria Math" w:hAnsi="Cambria Math" w:cs="Calibri"/>
                    </w:rPr>
                  </m:ctrlPr>
                </m:sub>
              </m:sSub>
            </m:oMath>
            <w:r>
              <w:t xml:space="preserve"> correspond to the smaller of the SCS configurations for the PDSCH on the target cell and the transmission on the source cell. For </w:t>
            </w:r>
            <m:oMath>
              <m:r>
                <w:rPr>
                  <w:rFonts w:ascii="Cambria Math" w:hAnsi="Cambria Math"/>
                </w:rPr>
                <m:t>μ=0</m:t>
              </m:r>
            </m:oMath>
            <w:r>
              <w:t xml:space="preserve">, the UE assumes </w:t>
            </w:r>
            <m:oMath>
              <m:sSub>
                <m:sSubPr>
                  <m:ctrlPr>
                    <w:rPr>
                      <w:rFonts w:ascii="Cambria Math" w:hAnsi="Cambria Math" w:cs="Calibri"/>
                      <w:i/>
                      <w:iCs/>
                    </w:rPr>
                  </m:ctrlPr>
                </m:sSubPr>
                <m:e>
                  <m:r>
                    <w:rPr>
                      <w:rFonts w:ascii="Cambria Math" w:hAnsi="Cambria Math"/>
                    </w:rPr>
                    <m:t>N</m:t>
                  </m:r>
                </m:e>
                <m:sub>
                  <m:r>
                    <m:rPr>
                      <m:nor/>
                    </m:rPr>
                    <w:rPr>
                      <w:rFonts w:ascii="Cambria Math"/>
                    </w:rPr>
                    <m:t>1,0</m:t>
                  </m:r>
                  <m:ctrlPr>
                    <w:rPr>
                      <w:rFonts w:ascii="Cambria Math" w:hAnsi="Cambria Math" w:cs="Calibri"/>
                    </w:rPr>
                  </m:ctrlPr>
                </m:sub>
              </m:sSub>
              <m:r>
                <w:rPr>
                  <w:rFonts w:ascii="Cambria Math" w:hAnsi="Cambria Math" w:cs="Calibri"/>
                </w:rPr>
                <m:t>=14</m:t>
              </m:r>
            </m:oMath>
            <w:r>
              <w:t xml:space="preserve"> [6, TS 38.214].</w:t>
            </w:r>
          </w:p>
          <w:p w14:paraId="4B0B6DC3" w14:textId="77777777" w:rsidR="00E71190" w:rsidRDefault="00227B2E">
            <w:pPr>
              <w:spacing w:before="0" w:after="0" w:line="240" w:lineRule="auto"/>
              <w:rPr>
                <w:strike/>
                <w:color w:val="C00000"/>
              </w:rPr>
            </w:pPr>
            <w:r>
              <w:rPr>
                <w:strike/>
                <w:color w:val="C00000"/>
              </w:rPr>
              <w:t>The UE determines intra-frequency as described in Clause 9.2.1 of [10, TS38.133].</w:t>
            </w:r>
          </w:p>
          <w:p w14:paraId="4B0B6DC4" w14:textId="77777777" w:rsidR="00E71190" w:rsidRDefault="00227B2E">
            <w:pPr>
              <w:spacing w:before="0" w:after="0" w:line="240" w:lineRule="auto"/>
            </w:pPr>
            <w:r>
              <w:t xml:space="preserve">For intra-frequency DAPS HO </w:t>
            </w:r>
            <w:proofErr w:type="spellStart"/>
            <w:r>
              <w:rPr>
                <w:color w:val="C00000"/>
                <w:u w:val="single"/>
              </w:rPr>
              <w:t>handover</w:t>
            </w:r>
            <w:r>
              <w:rPr>
                <w:strike/>
                <w:color w:val="C00000"/>
              </w:rPr>
              <w:t>operation</w:t>
            </w:r>
            <w:proofErr w:type="spellEnd"/>
            <w:r>
              <w:t xml:space="preserve">, the UE expects that an active DL BWP and an active UL BWP on the target cell are within an active DL BWP and an active UL BWP on the source cell, respectively. </w:t>
            </w:r>
          </w:p>
          <w:p w14:paraId="4B0B6DC5" w14:textId="77777777" w:rsidR="00E71190" w:rsidRDefault="00E71190">
            <w:pPr>
              <w:pStyle w:val="BodyText"/>
              <w:spacing w:before="0" w:after="0" w:line="240" w:lineRule="auto"/>
              <w:rPr>
                <w:rFonts w:ascii="Times New Roman" w:hAnsi="Times New Roman"/>
                <w:sz w:val="22"/>
                <w:szCs w:val="22"/>
                <w:lang w:eastAsia="zh-CN"/>
              </w:rPr>
            </w:pPr>
          </w:p>
        </w:tc>
      </w:tr>
    </w:tbl>
    <w:p w14:paraId="4B0B6DC7" w14:textId="77777777" w:rsidR="00E71190" w:rsidRDefault="00E71190">
      <w:pPr>
        <w:pStyle w:val="BodyText"/>
        <w:spacing w:after="0"/>
        <w:rPr>
          <w:rFonts w:ascii="Times New Roman" w:hAnsi="Times New Roman"/>
          <w:sz w:val="22"/>
          <w:szCs w:val="22"/>
          <w:lang w:eastAsia="zh-CN"/>
        </w:rPr>
      </w:pPr>
    </w:p>
    <w:p w14:paraId="4B0B6DC8" w14:textId="77777777" w:rsidR="00E71190" w:rsidRDefault="00E71190">
      <w:pPr>
        <w:pStyle w:val="BodyText"/>
        <w:spacing w:after="0"/>
        <w:rPr>
          <w:rFonts w:ascii="Times New Roman" w:hAnsi="Times New Roman"/>
          <w:sz w:val="22"/>
          <w:szCs w:val="22"/>
          <w:lang w:eastAsia="zh-CN"/>
        </w:rPr>
      </w:pPr>
    </w:p>
    <w:p w14:paraId="4B0B6DC9" w14:textId="77777777" w:rsidR="00E71190" w:rsidRDefault="00E71190">
      <w:pPr>
        <w:pStyle w:val="BodyText"/>
        <w:spacing w:after="0"/>
        <w:rPr>
          <w:rFonts w:ascii="Times New Roman" w:hAnsi="Times New Roman"/>
          <w:sz w:val="22"/>
          <w:szCs w:val="22"/>
          <w:lang w:eastAsia="zh-CN"/>
        </w:rPr>
      </w:pPr>
    </w:p>
    <w:p w14:paraId="4B0B6DCA" w14:textId="77777777" w:rsidR="00E71190" w:rsidRDefault="00E71190">
      <w:pPr>
        <w:pStyle w:val="BodyText"/>
        <w:spacing w:after="0"/>
        <w:rPr>
          <w:rFonts w:ascii="Times New Roman" w:hAnsi="Times New Roman"/>
          <w:sz w:val="22"/>
          <w:szCs w:val="22"/>
          <w:lang w:eastAsia="zh-CN"/>
        </w:rPr>
      </w:pPr>
    </w:p>
    <w:p w14:paraId="4B0B6DCB" w14:textId="77777777" w:rsidR="00E71190" w:rsidRDefault="00E71190">
      <w:pPr>
        <w:pStyle w:val="BodyText"/>
        <w:spacing w:after="0"/>
        <w:rPr>
          <w:rFonts w:ascii="Times New Roman" w:hAnsi="Times New Roman"/>
          <w:sz w:val="22"/>
          <w:szCs w:val="22"/>
          <w:lang w:eastAsia="zh-CN"/>
        </w:rPr>
      </w:pPr>
    </w:p>
    <w:p w14:paraId="4B0B6DCC" w14:textId="77777777" w:rsidR="00E71190" w:rsidRDefault="00227B2E">
      <w:pPr>
        <w:pStyle w:val="Heading2"/>
        <w:rPr>
          <w:lang w:val="en-US"/>
        </w:rPr>
      </w:pPr>
      <w:r>
        <w:lastRenderedPageBreak/>
        <w:t>Issue #3) Processing capability for Tx cancellation [3][5]</w:t>
      </w:r>
    </w:p>
    <w:p w14:paraId="4B0B6DCD" w14:textId="77777777" w:rsidR="00E71190" w:rsidRDefault="00227B2E">
      <w:pPr>
        <w:pStyle w:val="BodyText"/>
        <w:spacing w:after="0"/>
        <w:rPr>
          <w:rFonts w:ascii="Times New Roman" w:hAnsi="Times New Roman"/>
          <w:sz w:val="22"/>
          <w:szCs w:val="22"/>
          <w:lang w:eastAsia="zh-CN"/>
        </w:rPr>
      </w:pPr>
      <w:r>
        <w:rPr>
          <w:rFonts w:ascii="Times New Roman" w:hAnsi="Times New Roman"/>
          <w:sz w:val="22"/>
          <w:szCs w:val="22"/>
          <w:lang w:eastAsia="zh-CN"/>
        </w:rPr>
        <w:t>[3] notes that processing capability for PUSCH can be different for different cells. In case of DAPS, the processing capability for source and target may be different. In such case, [3] claims that there is ambiguity in which processing capability should be applied for the Tx cancellation.</w:t>
      </w:r>
    </w:p>
    <w:p w14:paraId="4B0B6DCE" w14:textId="77777777" w:rsidR="00E71190" w:rsidRDefault="00227B2E">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[5] notes that PUSCH cancellation due to collision with PRACH is performed based on symbol level cancellation. However, for PUSCH cancellation due to collision with other PUSCH, the cancellation is performed based on whole transmission level cancellation and suggest </w:t>
      </w:r>
      <w:proofErr w:type="gramStart"/>
      <w:r>
        <w:rPr>
          <w:rFonts w:ascii="Times New Roman" w:hAnsi="Times New Roman"/>
          <w:sz w:val="22"/>
          <w:szCs w:val="22"/>
          <w:lang w:eastAsia="zh-CN"/>
        </w:rPr>
        <w:t>to align</w:t>
      </w:r>
      <w:proofErr w:type="gramEnd"/>
      <w:r>
        <w:rPr>
          <w:rFonts w:ascii="Times New Roman" w:hAnsi="Times New Roman"/>
          <w:sz w:val="22"/>
          <w:szCs w:val="22"/>
          <w:lang w:eastAsia="zh-CN"/>
        </w:rPr>
        <w:t xml:space="preserve"> the two cancellation.</w:t>
      </w:r>
    </w:p>
    <w:p w14:paraId="4B0B6DCF" w14:textId="77777777" w:rsidR="00E71190" w:rsidRDefault="00E71190">
      <w:pPr>
        <w:pStyle w:val="BodyText"/>
        <w:spacing w:after="0"/>
        <w:rPr>
          <w:rFonts w:ascii="Times New Roman" w:hAnsi="Times New Roman"/>
          <w:sz w:val="22"/>
          <w:szCs w:val="22"/>
          <w:lang w:eastAsia="zh-CN"/>
        </w:rPr>
      </w:pPr>
    </w:p>
    <w:p w14:paraId="4B0B6DD0" w14:textId="77777777" w:rsidR="00E71190" w:rsidRDefault="00227B2E">
      <w:pPr>
        <w:pStyle w:val="ListParagraph"/>
        <w:numPr>
          <w:ilvl w:val="0"/>
          <w:numId w:val="7"/>
        </w:numPr>
        <w:rPr>
          <w:lang w:eastAsia="zh-CN"/>
        </w:rPr>
      </w:pPr>
      <w:r>
        <w:rPr>
          <w:lang w:eastAsia="zh-CN"/>
        </w:rPr>
        <w:t>TP from [3]</w:t>
      </w:r>
    </w:p>
    <w:p w14:paraId="4B0B6DD1" w14:textId="77777777" w:rsidR="00E71190" w:rsidRDefault="00227B2E">
      <w:pPr>
        <w:pStyle w:val="Heading4"/>
        <w:rPr>
          <w:lang w:eastAsia="zh-CN"/>
        </w:rPr>
      </w:pPr>
      <w:r>
        <w:rPr>
          <w:lang w:eastAsia="zh-CN"/>
        </w:rPr>
        <w:t>TP #3-1</w:t>
      </w:r>
    </w:p>
    <w:tbl>
      <w:tblPr>
        <w:tblStyle w:val="TableGrid"/>
        <w:tblW w:w="0" w:type="auto"/>
        <w:tblLook w:val="04A0" w:firstRow="1" w:lastRow="0" w:firstColumn="1" w:lastColumn="0" w:noHBand="0" w:noVBand="1"/>
      </w:tblPr>
      <w:tblGrid>
        <w:gridCol w:w="9962"/>
      </w:tblGrid>
      <w:tr w:rsidR="00E71190" w14:paraId="4B0B6DDB" w14:textId="77777777">
        <w:tc>
          <w:tcPr>
            <w:tcW w:w="9962" w:type="dxa"/>
          </w:tcPr>
          <w:p w14:paraId="4B0B6DD2" w14:textId="77777777" w:rsidR="00E71190" w:rsidRDefault="00227B2E">
            <w:pPr>
              <w:pStyle w:val="Heading2"/>
              <w:spacing w:before="0" w:after="0" w:line="240" w:lineRule="auto"/>
              <w:outlineLvl w:val="1"/>
              <w:rPr>
                <w:sz w:val="36"/>
                <w:lang w:eastAsia="zh-CN"/>
              </w:rPr>
            </w:pPr>
            <w:r>
              <w:rPr>
                <w:sz w:val="36"/>
                <w:lang w:eastAsia="zh-CN"/>
              </w:rPr>
              <w:t>15</w:t>
            </w:r>
            <w:r>
              <w:rPr>
                <w:sz w:val="36"/>
                <w:lang w:eastAsia="zh-CN"/>
              </w:rPr>
              <w:tab/>
              <w:t xml:space="preserve">Dual active protocol </w:t>
            </w:r>
            <w:proofErr w:type="gramStart"/>
            <w:r>
              <w:rPr>
                <w:sz w:val="36"/>
                <w:lang w:eastAsia="zh-CN"/>
              </w:rPr>
              <w:t>stack based</w:t>
            </w:r>
            <w:proofErr w:type="gramEnd"/>
            <w:r>
              <w:rPr>
                <w:sz w:val="36"/>
                <w:lang w:eastAsia="zh-CN"/>
              </w:rPr>
              <w:t xml:space="preserve"> handover</w:t>
            </w:r>
          </w:p>
          <w:p w14:paraId="4B0B6DD3" w14:textId="77777777" w:rsidR="00E71190" w:rsidRDefault="00227B2E">
            <w:pPr>
              <w:keepNext/>
              <w:keepLines/>
              <w:spacing w:before="0" w:after="0" w:line="240" w:lineRule="auto"/>
              <w:ind w:left="1134" w:hanging="1134"/>
              <w:jc w:val="center"/>
              <w:outlineLvl w:val="1"/>
              <w:rPr>
                <w:color w:val="FF0000"/>
                <w:sz w:val="24"/>
                <w:lang w:eastAsia="zh-CN"/>
              </w:rPr>
            </w:pPr>
            <w:r>
              <w:rPr>
                <w:color w:val="FF0000"/>
                <w:sz w:val="24"/>
                <w:lang w:eastAsia="zh-CN"/>
              </w:rPr>
              <w:t>*** Unchanged text is omitted ***</w:t>
            </w:r>
          </w:p>
          <w:p w14:paraId="4B0B6DD4" w14:textId="77777777" w:rsidR="00E71190" w:rsidRDefault="00227B2E">
            <w:pPr>
              <w:spacing w:before="0" w:after="0" w:line="240" w:lineRule="auto"/>
            </w:pPr>
            <w:r>
              <w:t xml:space="preserve">If </w:t>
            </w:r>
          </w:p>
          <w:p w14:paraId="4B0B6DD5" w14:textId="77777777" w:rsidR="00E71190" w:rsidRDefault="00227B2E">
            <w:pPr>
              <w:pStyle w:val="B1"/>
              <w:spacing w:before="0" w:after="0" w:line="240" w:lineRule="auto"/>
              <w:ind w:left="560" w:hanging="276"/>
            </w:pPr>
            <w:r>
              <w:t>-</w:t>
            </w:r>
            <w:r>
              <w:tab/>
              <w:t xml:space="preserve">the carrier frequencies of target MCG and source MCG are intra-frequency, and </w:t>
            </w:r>
          </w:p>
          <w:p w14:paraId="4B0B6DD6" w14:textId="77777777" w:rsidR="00E71190" w:rsidRDefault="00227B2E">
            <w:pPr>
              <w:pStyle w:val="B1"/>
              <w:spacing w:before="0" w:after="0" w:line="240" w:lineRule="auto"/>
              <w:ind w:left="560" w:hanging="276"/>
            </w:pPr>
            <w:r>
              <w:t>-</w:t>
            </w:r>
            <w:r>
              <w:tab/>
              <w:t xml:space="preserve">UE transmissions on the target cell and the source cell overlapping time resources, </w:t>
            </w:r>
          </w:p>
          <w:p w14:paraId="4B0B6DD7" w14:textId="77777777" w:rsidR="00E71190" w:rsidRDefault="00227B2E">
            <w:pPr>
              <w:spacing w:before="0" w:after="0" w:line="240" w:lineRule="auto"/>
              <w:rPr>
                <w:lang w:eastAsia="zh-TW"/>
              </w:rPr>
            </w:pPr>
            <w:r>
              <w:t>the UE transmits only on the target cell and cancels the transmission</w:t>
            </w:r>
            <w:r>
              <w:rPr>
                <w:lang w:eastAsia="zh-TW"/>
              </w:rPr>
              <w:t xml:space="preserve"> on the source cell</w:t>
            </w:r>
          </w:p>
          <w:p w14:paraId="4B0B6DD8" w14:textId="77777777" w:rsidR="00E71190" w:rsidRDefault="00227B2E">
            <w:pPr>
              <w:spacing w:before="0" w:after="0" w:line="240" w:lineRule="auto"/>
              <w:rPr>
                <w:lang w:eastAsia="zh-TW"/>
              </w:rPr>
            </w:pPr>
            <w:r>
              <w:rPr>
                <w:lang w:eastAsia="zh-TW"/>
              </w:rPr>
              <w:t xml:space="preserve">The UE does not expect to cancel a transmission on the source cell if </w:t>
            </w:r>
            <w:r>
              <w:t>a first symbol of the transmission</w:t>
            </w:r>
            <w:r>
              <w:rPr>
                <w:lang w:eastAsia="zh-TW"/>
              </w:rPr>
              <w:t xml:space="preserve"> on the source cell is less than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Pr>
                <w:i/>
                <w:iCs/>
                <w:lang w:eastAsia="zh-TW"/>
              </w:rPr>
              <w:t xml:space="preserve"> </w:t>
            </w:r>
            <w:r>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t>,</w:t>
            </w:r>
            <w:r>
              <w:rPr>
                <w:lang w:eastAsia="zh-TW"/>
              </w:rPr>
              <w:t xml:space="preserve">  </w:t>
            </w:r>
            <m:oMath>
              <m:r>
                <w:rPr>
                  <w:rFonts w:ascii="Cambria Math" w:hAnsi="Cambria Math" w:cs="Calibri"/>
                </w:rPr>
                <m:t>d</m:t>
              </m:r>
            </m:oMath>
            <w:r>
              <w:rPr>
                <w:lang w:eastAsia="zh-TW"/>
              </w:rPr>
              <w:t xml:space="preserve"> is a time duration corresponding to 2 symbols for SCS configuration </w:t>
            </w:r>
            <m:oMath>
              <m:r>
                <w:rPr>
                  <w:rFonts w:ascii="Cambria Math" w:hAnsi="Cambria Math"/>
                  <w:lang w:eastAsia="zh-TW"/>
                </w:rPr>
                <m:t>μ</m:t>
              </m:r>
            </m:oMath>
            <w:r>
              <w:rPr>
                <w:lang w:eastAsia="zh-TW"/>
              </w:rPr>
              <w:t xml:space="preserve">, and </w:t>
            </w:r>
            <m:oMath>
              <m:r>
                <w:rPr>
                  <w:rFonts w:ascii="Cambria Math" w:hAnsi="Cambria Math"/>
                  <w:lang w:eastAsia="zh-TW"/>
                </w:rPr>
                <m:t>μ</m:t>
              </m:r>
            </m:oMath>
            <w:r>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assuming SCS configuration </w:t>
            </w:r>
            <m:oMath>
              <m:r>
                <w:rPr>
                  <w:rFonts w:ascii="Cambria Math" w:hAnsi="Cambria Math"/>
                  <w:lang w:eastAsia="zh-TW"/>
                </w:rPr>
                <m:t>μ=0</m:t>
              </m:r>
            </m:oMath>
            <w:r>
              <w:rPr>
                <w:lang w:eastAsia="zh-TW"/>
              </w:rPr>
              <w:t>.</w:t>
            </w:r>
            <w:r>
              <w:rPr>
                <w:color w:val="C00000"/>
                <w:u w:val="single"/>
                <w:lang w:eastAsia="zh-TW"/>
              </w:rPr>
              <w:t xml:space="preserve"> The PUSCH processing capability is chosen from the processing capability of source or target cell resulting the larger </w:t>
            </w:r>
            <w:r>
              <w:rPr>
                <w:i/>
                <w:iCs/>
                <w:color w:val="C00000"/>
                <w:u w:val="single"/>
                <w:lang w:eastAsia="zh-TW"/>
              </w:rPr>
              <w:t>T</w:t>
            </w:r>
            <w:r>
              <w:rPr>
                <w:color w:val="C00000"/>
                <w:u w:val="single"/>
                <w:vertAlign w:val="subscript"/>
                <w:lang w:eastAsia="zh-TW"/>
              </w:rPr>
              <w:t>proc,2</w:t>
            </w:r>
            <w:r>
              <w:rPr>
                <w:color w:val="000000" w:themeColor="text1"/>
                <w:vertAlign w:val="subscript"/>
                <w:lang w:eastAsia="zh-TW"/>
              </w:rPr>
              <w:t>.</w:t>
            </w:r>
          </w:p>
          <w:p w14:paraId="4B0B6DD9" w14:textId="77777777" w:rsidR="00E71190" w:rsidRDefault="00227B2E">
            <w:pPr>
              <w:keepNext/>
              <w:keepLines/>
              <w:spacing w:before="0" w:after="0" w:line="240" w:lineRule="auto"/>
              <w:ind w:left="1134" w:hanging="1134"/>
              <w:jc w:val="center"/>
              <w:outlineLvl w:val="1"/>
              <w:rPr>
                <w:color w:val="FF0000"/>
                <w:sz w:val="24"/>
                <w:lang w:eastAsia="zh-CN"/>
              </w:rPr>
            </w:pPr>
            <w:r>
              <w:rPr>
                <w:color w:val="FF0000"/>
                <w:sz w:val="24"/>
                <w:lang w:eastAsia="zh-CN"/>
              </w:rPr>
              <w:t>*** Unchanged text is omitted ***</w:t>
            </w:r>
          </w:p>
          <w:p w14:paraId="4B0B6DDA" w14:textId="77777777" w:rsidR="00E71190" w:rsidRDefault="00E71190">
            <w:pPr>
              <w:pStyle w:val="BodyText"/>
              <w:spacing w:before="0" w:after="0" w:line="240" w:lineRule="auto"/>
              <w:rPr>
                <w:rFonts w:ascii="Times New Roman" w:hAnsi="Times New Roman"/>
                <w:sz w:val="22"/>
                <w:szCs w:val="22"/>
                <w:lang w:eastAsia="zh-CN"/>
              </w:rPr>
            </w:pPr>
          </w:p>
        </w:tc>
      </w:tr>
    </w:tbl>
    <w:p w14:paraId="4B0B6DDC" w14:textId="77777777" w:rsidR="00E71190" w:rsidRDefault="00E71190">
      <w:pPr>
        <w:pStyle w:val="BodyText"/>
        <w:spacing w:after="0"/>
        <w:rPr>
          <w:rFonts w:ascii="Times New Roman" w:hAnsi="Times New Roman"/>
          <w:sz w:val="22"/>
          <w:szCs w:val="22"/>
          <w:lang w:eastAsia="zh-CN"/>
        </w:rPr>
      </w:pPr>
    </w:p>
    <w:p w14:paraId="4B0B6DDD" w14:textId="77777777" w:rsidR="00E71190" w:rsidRDefault="00227B2E">
      <w:pPr>
        <w:pStyle w:val="ListParagraph"/>
        <w:numPr>
          <w:ilvl w:val="0"/>
          <w:numId w:val="7"/>
        </w:numPr>
        <w:rPr>
          <w:lang w:eastAsia="zh-CN"/>
        </w:rPr>
      </w:pPr>
      <w:r>
        <w:rPr>
          <w:lang w:eastAsia="zh-CN"/>
        </w:rPr>
        <w:t>TP from [5]</w:t>
      </w:r>
    </w:p>
    <w:p w14:paraId="4B0B6DDE" w14:textId="77777777" w:rsidR="00E71190" w:rsidRDefault="00227B2E">
      <w:pPr>
        <w:pStyle w:val="Heading4"/>
        <w:rPr>
          <w:lang w:eastAsia="zh-CN"/>
        </w:rPr>
      </w:pPr>
      <w:r>
        <w:rPr>
          <w:lang w:eastAsia="zh-CN"/>
        </w:rPr>
        <w:t>TP #3-2</w:t>
      </w:r>
    </w:p>
    <w:tbl>
      <w:tblPr>
        <w:tblStyle w:val="TableGrid"/>
        <w:tblW w:w="0" w:type="auto"/>
        <w:tblLook w:val="04A0" w:firstRow="1" w:lastRow="0" w:firstColumn="1" w:lastColumn="0" w:noHBand="0" w:noVBand="1"/>
      </w:tblPr>
      <w:tblGrid>
        <w:gridCol w:w="9962"/>
      </w:tblGrid>
      <w:tr w:rsidR="00E71190" w14:paraId="4B0B6DE2" w14:textId="77777777">
        <w:tc>
          <w:tcPr>
            <w:tcW w:w="9962" w:type="dxa"/>
          </w:tcPr>
          <w:p w14:paraId="4B0B6DDF" w14:textId="77777777" w:rsidR="00E71190" w:rsidRDefault="00227B2E">
            <w:pPr>
              <w:pStyle w:val="Heading2"/>
              <w:spacing w:before="0" w:after="0" w:line="240" w:lineRule="auto"/>
              <w:outlineLvl w:val="1"/>
              <w:rPr>
                <w:sz w:val="36"/>
                <w:lang w:eastAsia="zh-CN"/>
              </w:rPr>
            </w:pPr>
            <w:r>
              <w:rPr>
                <w:sz w:val="36"/>
                <w:lang w:eastAsia="zh-CN"/>
              </w:rPr>
              <w:t>15</w:t>
            </w:r>
            <w:r>
              <w:rPr>
                <w:sz w:val="36"/>
                <w:lang w:eastAsia="zh-CN"/>
              </w:rPr>
              <w:tab/>
              <w:t xml:space="preserve">Dual active protocol </w:t>
            </w:r>
            <w:proofErr w:type="gramStart"/>
            <w:r>
              <w:rPr>
                <w:sz w:val="36"/>
                <w:lang w:eastAsia="zh-CN"/>
              </w:rPr>
              <w:t>stack based</w:t>
            </w:r>
            <w:proofErr w:type="gramEnd"/>
            <w:r>
              <w:rPr>
                <w:sz w:val="36"/>
                <w:lang w:eastAsia="zh-CN"/>
              </w:rPr>
              <w:t xml:space="preserve"> handover</w:t>
            </w:r>
          </w:p>
          <w:p w14:paraId="4B0B6DE0" w14:textId="77777777" w:rsidR="00E71190" w:rsidRDefault="00227B2E">
            <w:pPr>
              <w:spacing w:before="0" w:after="0" w:line="240" w:lineRule="auto"/>
              <w:rPr>
                <w:color w:val="FF0000"/>
              </w:rPr>
            </w:pPr>
            <w:r>
              <w:rPr>
                <w:color w:val="FF0000"/>
              </w:rPr>
              <w:t>&lt; Unchanged parts are omitted &gt;</w:t>
            </w:r>
          </w:p>
          <w:p w14:paraId="4B0B6DE1" w14:textId="77777777" w:rsidR="00E71190" w:rsidRDefault="00227B2E">
            <w:pPr>
              <w:rPr>
                <w:bCs/>
              </w:rPr>
            </w:pPr>
            <w:r>
              <w:rPr>
                <w:bCs/>
              </w:rPr>
              <w:t xml:space="preserve">A UE does not expect to cancel a transmission on the source cell </w:t>
            </w:r>
            <w:r>
              <w:rPr>
                <w:bCs/>
                <w:strike/>
                <w:color w:val="FF0000"/>
              </w:rPr>
              <w:t>[in symbols from the set of symbols] that</w:t>
            </w:r>
            <w:r>
              <w:rPr>
                <w:bCs/>
              </w:rPr>
              <w:t xml:space="preserve"> </w:t>
            </w:r>
            <w:r>
              <w:rPr>
                <w:bCs/>
                <w:color w:val="FF0000"/>
              </w:rPr>
              <w:t>if the first symbol of source cell transmission</w:t>
            </w:r>
            <w:r>
              <w:rPr>
                <w:bCs/>
              </w:rPr>
              <w:t xml:space="preserve"> occur</w:t>
            </w:r>
            <w:r>
              <w:rPr>
                <w:bCs/>
                <w:color w:val="FF0000"/>
              </w:rPr>
              <w:t>s</w:t>
            </w:r>
            <w:r>
              <w:rPr>
                <w:bCs/>
              </w:rPr>
              <w:t>, relative to a last symbol of a PDSCH reception conveying a RAR message with a RAR UL grant</w:t>
            </w:r>
            <w:r>
              <w:rPr>
                <w:rFonts w:eastAsia="DengXian"/>
                <w:bCs/>
              </w:rPr>
              <w:t xml:space="preserve"> on the target cell</w:t>
            </w:r>
            <w:r>
              <w:rPr>
                <w:bCs/>
              </w:rPr>
              <w:t>, after a number of symbols that is smaller than</w:t>
            </w:r>
            <w:r>
              <w:rPr>
                <w:bCs/>
                <w:noProof/>
                <w:position w:val="-12"/>
                <w:lang w:eastAsia="zh-TW"/>
              </w:rPr>
              <w:drawing>
                <wp:inline distT="0" distB="0" distL="0" distR="0" wp14:anchorId="4B0B6F78" wp14:editId="4B0B6F79">
                  <wp:extent cx="817880" cy="210820"/>
                  <wp:effectExtent l="0" t="0" r="127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817880" cy="210820"/>
                          </a:xfrm>
                          <a:prstGeom prst="rect">
                            <a:avLst/>
                          </a:prstGeom>
                          <a:noFill/>
                          <a:ln>
                            <a:noFill/>
                          </a:ln>
                        </pic:spPr>
                      </pic:pic>
                    </a:graphicData>
                  </a:graphic>
                </wp:inline>
              </w:drawing>
            </w:r>
            <w:r>
              <w:rPr>
                <w:bCs/>
              </w:rPr>
              <w:t xml:space="preserve"> </w:t>
            </w:r>
            <w:proofErr w:type="spellStart"/>
            <w:r>
              <w:rPr>
                <w:bCs/>
              </w:rPr>
              <w:t>msec</w:t>
            </w:r>
            <w:proofErr w:type="spellEnd"/>
            <w:r>
              <w:rPr>
                <w:bCs/>
              </w:rPr>
              <w:t xml:space="preserve">, where </w:t>
            </w:r>
            <w:r>
              <w:rPr>
                <w:bCs/>
                <w:noProof/>
                <w:position w:val="-12"/>
                <w:lang w:eastAsia="zh-TW"/>
              </w:rPr>
              <w:drawing>
                <wp:inline distT="0" distB="0" distL="0" distR="0" wp14:anchorId="4B0B6F7A" wp14:editId="4B0B6F7B">
                  <wp:extent cx="276860" cy="204470"/>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6860" cy="204470"/>
                          </a:xfrm>
                          <a:prstGeom prst="rect">
                            <a:avLst/>
                          </a:prstGeom>
                          <a:noFill/>
                          <a:ln>
                            <a:noFill/>
                          </a:ln>
                        </pic:spPr>
                      </pic:pic>
                    </a:graphicData>
                  </a:graphic>
                </wp:inline>
              </w:drawing>
            </w:r>
            <w:r>
              <w:rPr>
                <w:bCs/>
              </w:rPr>
              <w:t xml:space="preserve"> is a time duration of </w:t>
            </w:r>
            <w:r>
              <w:rPr>
                <w:bCs/>
                <w:noProof/>
                <w:position w:val="-10"/>
                <w:lang w:eastAsia="zh-TW"/>
              </w:rPr>
              <w:drawing>
                <wp:inline distT="0" distB="0" distL="0" distR="0" wp14:anchorId="4B0B6F7C" wp14:editId="4B0B6F7D">
                  <wp:extent cx="180340" cy="1803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0340" cy="180340"/>
                          </a:xfrm>
                          <a:prstGeom prst="rect">
                            <a:avLst/>
                          </a:prstGeom>
                          <a:noFill/>
                          <a:ln>
                            <a:noFill/>
                          </a:ln>
                        </pic:spPr>
                      </pic:pic>
                    </a:graphicData>
                  </a:graphic>
                </wp:inline>
              </w:drawing>
            </w:r>
            <w:r>
              <w:rPr>
                <w:bCs/>
              </w:rPr>
              <w:t xml:space="preserve"> symbols corresponding to a PDSCH processing time for UE processing capability 1 when additional PDSCH DM-RS is configured, </w:t>
            </w:r>
            <w:r>
              <w:rPr>
                <w:bCs/>
                <w:noProof/>
                <w:position w:val="-12"/>
                <w:lang w:eastAsia="zh-TW"/>
              </w:rPr>
              <w:drawing>
                <wp:inline distT="0" distB="0" distL="0" distR="0" wp14:anchorId="4B0B6F7E" wp14:editId="4B0B6F7F">
                  <wp:extent cx="276860" cy="20447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76860" cy="204470"/>
                          </a:xfrm>
                          <a:prstGeom prst="rect">
                            <a:avLst/>
                          </a:prstGeom>
                          <a:noFill/>
                          <a:ln>
                            <a:noFill/>
                          </a:ln>
                        </pic:spPr>
                      </pic:pic>
                    </a:graphicData>
                  </a:graphic>
                </wp:inline>
              </w:drawing>
            </w:r>
            <w:r>
              <w:rPr>
                <w:bCs/>
              </w:rPr>
              <w:t xml:space="preserve"> is a time duration of </w:t>
            </w:r>
            <w:r>
              <w:rPr>
                <w:bCs/>
                <w:noProof/>
                <w:position w:val="-10"/>
                <w:lang w:eastAsia="zh-TW"/>
              </w:rPr>
              <w:drawing>
                <wp:inline distT="0" distB="0" distL="0" distR="0" wp14:anchorId="4B0B6F80" wp14:editId="4B0B6F81">
                  <wp:extent cx="180340" cy="1803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0340" cy="180340"/>
                          </a:xfrm>
                          <a:prstGeom prst="rect">
                            <a:avLst/>
                          </a:prstGeom>
                          <a:noFill/>
                          <a:ln>
                            <a:noFill/>
                          </a:ln>
                        </pic:spPr>
                      </pic:pic>
                    </a:graphicData>
                  </a:graphic>
                </wp:inline>
              </w:drawing>
            </w:r>
            <w:r>
              <w:rPr>
                <w:bCs/>
              </w:rPr>
              <w:t xml:space="preserve"> symbols corresponding to a PUSCH preparation time for UE processing capability 1 [6, TS 38.214] and the UE considers that </w:t>
            </w:r>
            <w:r>
              <w:rPr>
                <w:bCs/>
                <w:noProof/>
                <w:position w:val="-10"/>
                <w:lang w:eastAsia="zh-TW"/>
              </w:rPr>
              <w:drawing>
                <wp:inline distT="0" distB="0" distL="0" distR="0" wp14:anchorId="4B0B6F82" wp14:editId="4B0B6F83">
                  <wp:extent cx="180340" cy="1803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0340" cy="180340"/>
                          </a:xfrm>
                          <a:prstGeom prst="rect">
                            <a:avLst/>
                          </a:prstGeom>
                          <a:noFill/>
                          <a:ln>
                            <a:noFill/>
                          </a:ln>
                        </pic:spPr>
                      </pic:pic>
                    </a:graphicData>
                  </a:graphic>
                </wp:inline>
              </w:drawing>
            </w:r>
            <w:r>
              <w:rPr>
                <w:bCs/>
              </w:rPr>
              <w:t xml:space="preserve"> and </w:t>
            </w:r>
            <w:r>
              <w:rPr>
                <w:bCs/>
                <w:noProof/>
                <w:position w:val="-10"/>
                <w:lang w:eastAsia="zh-TW"/>
              </w:rPr>
              <w:drawing>
                <wp:inline distT="0" distB="0" distL="0" distR="0" wp14:anchorId="4B0B6F84" wp14:editId="4B0B6F85">
                  <wp:extent cx="180340" cy="1803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0340" cy="180340"/>
                          </a:xfrm>
                          <a:prstGeom prst="rect">
                            <a:avLst/>
                          </a:prstGeom>
                          <a:noFill/>
                          <a:ln>
                            <a:noFill/>
                          </a:ln>
                        </pic:spPr>
                      </pic:pic>
                    </a:graphicData>
                  </a:graphic>
                </wp:inline>
              </w:drawing>
            </w:r>
            <w:r>
              <w:rPr>
                <w:bCs/>
              </w:rPr>
              <w:t xml:space="preserve"> correspond to the smaller of the SCS configurations for the PDSCH on the target cell and the transmission on the source cell. For </w:t>
            </w:r>
            <w:r>
              <w:rPr>
                <w:bCs/>
                <w:noProof/>
                <w:position w:val="-10"/>
                <w:lang w:eastAsia="zh-TW"/>
              </w:rPr>
              <w:drawing>
                <wp:inline distT="0" distB="0" distL="0" distR="0" wp14:anchorId="4B0B6F86" wp14:editId="4B0B6F87">
                  <wp:extent cx="337185" cy="168275"/>
                  <wp:effectExtent l="0" t="0" r="571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37185" cy="168275"/>
                          </a:xfrm>
                          <a:prstGeom prst="rect">
                            <a:avLst/>
                          </a:prstGeom>
                          <a:noFill/>
                          <a:ln>
                            <a:noFill/>
                          </a:ln>
                        </pic:spPr>
                      </pic:pic>
                    </a:graphicData>
                  </a:graphic>
                </wp:inline>
              </w:drawing>
            </w:r>
            <w:r>
              <w:rPr>
                <w:bCs/>
              </w:rPr>
              <w:t xml:space="preserve">, the UE assumes </w:t>
            </w:r>
            <w:r>
              <w:rPr>
                <w:bCs/>
                <w:noProof/>
                <w:position w:val="-12"/>
                <w:lang w:eastAsia="zh-TW"/>
              </w:rPr>
              <w:drawing>
                <wp:inline distT="0" distB="0" distL="0" distR="0" wp14:anchorId="4B0B6F88" wp14:editId="4B0B6F89">
                  <wp:extent cx="481330" cy="192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81330" cy="192405"/>
                          </a:xfrm>
                          <a:prstGeom prst="rect">
                            <a:avLst/>
                          </a:prstGeom>
                          <a:noFill/>
                          <a:ln>
                            <a:noFill/>
                          </a:ln>
                        </pic:spPr>
                      </pic:pic>
                    </a:graphicData>
                  </a:graphic>
                </wp:inline>
              </w:drawing>
            </w:r>
            <w:r>
              <w:rPr>
                <w:bCs/>
              </w:rPr>
              <w:t xml:space="preserve"> [6, TS 38.214].</w:t>
            </w:r>
          </w:p>
        </w:tc>
      </w:tr>
    </w:tbl>
    <w:p w14:paraId="4B0B6DE3" w14:textId="77777777" w:rsidR="00E71190" w:rsidRDefault="00E71190">
      <w:pPr>
        <w:rPr>
          <w:lang w:eastAsia="zh-CN"/>
        </w:rPr>
      </w:pPr>
    </w:p>
    <w:p w14:paraId="4B0B6DE4" w14:textId="77777777" w:rsidR="00E71190" w:rsidRDefault="00227B2E">
      <w:pPr>
        <w:pStyle w:val="Heading1"/>
        <w:numPr>
          <w:ilvl w:val="0"/>
          <w:numId w:val="5"/>
        </w:numPr>
        <w:ind w:left="360"/>
        <w:rPr>
          <w:rFonts w:cs="Arial"/>
          <w:sz w:val="32"/>
          <w:szCs w:val="32"/>
          <w:lang w:val="en-US"/>
        </w:rPr>
      </w:pPr>
      <w:r>
        <w:rPr>
          <w:rFonts w:cs="Arial"/>
          <w:sz w:val="32"/>
          <w:szCs w:val="32"/>
        </w:rPr>
        <w:lastRenderedPageBreak/>
        <w:t>Summary of Discussions</w:t>
      </w:r>
    </w:p>
    <w:p w14:paraId="4B0B6DE5" w14:textId="77777777" w:rsidR="00E71190" w:rsidRDefault="00E71190">
      <w:pPr>
        <w:pStyle w:val="BodyText"/>
        <w:spacing w:after="0"/>
        <w:rPr>
          <w:rFonts w:ascii="Times New Roman" w:hAnsi="Times New Roman"/>
          <w:sz w:val="22"/>
          <w:szCs w:val="22"/>
          <w:lang w:eastAsia="zh-CN"/>
        </w:rPr>
      </w:pPr>
    </w:p>
    <w:p w14:paraId="4B0B6DE6" w14:textId="77777777" w:rsidR="00E71190" w:rsidRDefault="00227B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Issue #2)</w:t>
      </w:r>
    </w:p>
    <w:p w14:paraId="4B0B6DE7" w14:textId="77777777" w:rsidR="00E71190" w:rsidRDefault="00227B2E">
      <w:pPr>
        <w:pStyle w:val="BodyText"/>
        <w:spacing w:after="0"/>
        <w:rPr>
          <w:rFonts w:ascii="Times New Roman" w:hAnsi="Times New Roman"/>
          <w:sz w:val="22"/>
          <w:szCs w:val="22"/>
          <w:lang w:eastAsia="zh-CN"/>
        </w:rPr>
      </w:pPr>
      <w:r>
        <w:rPr>
          <w:rFonts w:ascii="Times New Roman" w:hAnsi="Times New Roman"/>
          <w:sz w:val="22"/>
          <w:szCs w:val="22"/>
          <w:lang w:eastAsia="zh-CN"/>
        </w:rPr>
        <w:t>There are two sub-issues under this category. The first question would on whether intra-frequency DAPS definition needs clarification given that intra-frequency RRM measurements definition for SSB and CSI-RS is different. The second question is clean up of the intra-frequency DAPS terminology in the specification.</w:t>
      </w:r>
    </w:p>
    <w:p w14:paraId="4B0B6DE8" w14:textId="77777777" w:rsidR="00E71190" w:rsidRDefault="00E71190">
      <w:pPr>
        <w:pStyle w:val="BodyText"/>
        <w:spacing w:after="0"/>
        <w:rPr>
          <w:rFonts w:ascii="Times New Roman" w:hAnsi="Times New Roman"/>
          <w:sz w:val="22"/>
          <w:szCs w:val="22"/>
          <w:lang w:eastAsia="zh-CN"/>
        </w:rPr>
      </w:pPr>
    </w:p>
    <w:p w14:paraId="4B0B6DE9" w14:textId="77777777" w:rsidR="00E71190" w:rsidRDefault="00227B2E">
      <w:pPr>
        <w:pStyle w:val="BodyText"/>
        <w:spacing w:after="0"/>
        <w:rPr>
          <w:rFonts w:ascii="Times New Roman" w:hAnsi="Times New Roman"/>
          <w:sz w:val="22"/>
          <w:szCs w:val="22"/>
          <w:lang w:eastAsia="zh-CN"/>
        </w:rPr>
      </w:pPr>
      <w:r>
        <w:rPr>
          <w:rFonts w:ascii="Times New Roman" w:hAnsi="Times New Roman"/>
          <w:b/>
          <w:bCs/>
          <w:sz w:val="22"/>
          <w:szCs w:val="22"/>
          <w:lang w:eastAsia="zh-CN"/>
        </w:rPr>
        <w:t>Q1)</w:t>
      </w:r>
      <w:r>
        <w:rPr>
          <w:rFonts w:ascii="Times New Roman" w:hAnsi="Times New Roman"/>
          <w:sz w:val="22"/>
          <w:szCs w:val="22"/>
          <w:lang w:eastAsia="zh-CN"/>
        </w:rPr>
        <w:t xml:space="preserve"> Is technical proposal in TP#2-1 agreeable?</w:t>
      </w:r>
    </w:p>
    <w:p w14:paraId="4B0B6DEA" w14:textId="77777777" w:rsidR="00E71190" w:rsidRDefault="00227B2E">
      <w:pPr>
        <w:pStyle w:val="BodyText"/>
        <w:spacing w:after="0"/>
        <w:rPr>
          <w:rFonts w:ascii="Times New Roman" w:hAnsi="Times New Roman"/>
          <w:sz w:val="22"/>
          <w:szCs w:val="22"/>
          <w:lang w:eastAsia="zh-CN"/>
        </w:rPr>
      </w:pPr>
      <w:r>
        <w:rPr>
          <w:rFonts w:ascii="Times New Roman" w:hAnsi="Times New Roman"/>
          <w:sz w:val="22"/>
          <w:szCs w:val="22"/>
          <w:lang w:eastAsia="zh-CN"/>
        </w:rPr>
        <w:t>“The carrier frequencies of target MCG and source MCG are intra-frequency if both SSB based measurement, if configured, and CSI-RS based measurement, if configured, are intra-frequency measurement.”</w:t>
      </w:r>
    </w:p>
    <w:p w14:paraId="4B0B6DEB" w14:textId="77777777" w:rsidR="00E71190" w:rsidRDefault="00E71190">
      <w:pPr>
        <w:pStyle w:val="BodyText"/>
        <w:spacing w:after="0"/>
        <w:rPr>
          <w:rFonts w:ascii="Times New Roman" w:hAnsi="Times New Roman"/>
          <w:sz w:val="22"/>
          <w:szCs w:val="22"/>
          <w:lang w:eastAsia="zh-CN"/>
        </w:rPr>
      </w:pP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1"/>
        <w:gridCol w:w="1698"/>
        <w:gridCol w:w="6766"/>
      </w:tblGrid>
      <w:tr w:rsidR="00E71190" w14:paraId="4B0B6DEF" w14:textId="77777777">
        <w:trPr>
          <w:trHeight w:val="92"/>
        </w:trPr>
        <w:tc>
          <w:tcPr>
            <w:tcW w:w="12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B0B6DEC" w14:textId="77777777" w:rsidR="00E71190" w:rsidRDefault="00227B2E">
            <w:pPr>
              <w:spacing w:after="0"/>
              <w:rPr>
                <w:b/>
                <w:bCs/>
                <w:lang w:val="sv-SE" w:eastAsia="ko-KR"/>
              </w:rPr>
            </w:pPr>
            <w:r>
              <w:t> </w:t>
            </w:r>
            <w:r>
              <w:rPr>
                <w:b/>
                <w:bCs/>
                <w:lang w:val="sv-SE"/>
              </w:rPr>
              <w:t>Company</w:t>
            </w:r>
          </w:p>
        </w:tc>
        <w:tc>
          <w:tcPr>
            <w:tcW w:w="169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B0B6DED" w14:textId="77777777" w:rsidR="00E71190" w:rsidRDefault="00227B2E">
            <w:pPr>
              <w:spacing w:after="0"/>
              <w:rPr>
                <w:lang w:val="sv-SE"/>
              </w:rPr>
            </w:pPr>
            <w:r>
              <w:rPr>
                <w:b/>
                <w:bCs/>
                <w:lang w:val="sv-SE"/>
              </w:rPr>
              <w:t>TP#2-1 (Yes/No)</w:t>
            </w:r>
          </w:p>
        </w:tc>
        <w:tc>
          <w:tcPr>
            <w:tcW w:w="676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0B6DEE" w14:textId="77777777" w:rsidR="00E71190" w:rsidRDefault="00227B2E">
            <w:pPr>
              <w:spacing w:after="0"/>
              <w:rPr>
                <w:lang w:val="sv-SE"/>
              </w:rPr>
            </w:pPr>
            <w:r>
              <w:rPr>
                <w:rStyle w:val="Strong"/>
                <w:color w:val="000000"/>
                <w:lang w:val="sv-SE"/>
              </w:rPr>
              <w:t>Comments for Q1</w:t>
            </w:r>
          </w:p>
        </w:tc>
      </w:tr>
      <w:tr w:rsidR="00E71190" w14:paraId="4B0B6DF3"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DF0" w14:textId="77777777" w:rsidR="00E71190" w:rsidRDefault="00227B2E">
            <w:pPr>
              <w:spacing w:after="0"/>
              <w:rPr>
                <w:lang w:val="sv-SE" w:eastAsia="zh-CN"/>
              </w:rPr>
            </w:pPr>
            <w:r>
              <w:rPr>
                <w:lang w:val="sv-SE" w:eastAsia="zh-CN"/>
              </w:rPr>
              <w:t>Ericsson</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DF1" w14:textId="77777777" w:rsidR="00E71190" w:rsidRDefault="00227B2E">
            <w:pPr>
              <w:overflowPunct/>
              <w:autoSpaceDE/>
              <w:adjustRightInd/>
              <w:spacing w:after="0"/>
              <w:rPr>
                <w:lang w:val="sv-SE" w:eastAsia="zh-CN"/>
              </w:rPr>
            </w:pPr>
            <w:r>
              <w:rPr>
                <w:lang w:val="sv-SE" w:eastAsia="zh-CN"/>
              </w:rPr>
              <w:t>No</w:t>
            </w:r>
          </w:p>
        </w:tc>
        <w:tc>
          <w:tcPr>
            <w:tcW w:w="6766" w:type="dxa"/>
            <w:tcBorders>
              <w:top w:val="single" w:sz="4" w:space="0" w:color="auto"/>
              <w:left w:val="single" w:sz="4" w:space="0" w:color="auto"/>
              <w:bottom w:val="single" w:sz="4" w:space="0" w:color="auto"/>
              <w:right w:val="single" w:sz="4" w:space="0" w:color="auto"/>
            </w:tcBorders>
          </w:tcPr>
          <w:p w14:paraId="4B0B6DF2" w14:textId="77777777" w:rsidR="00E71190" w:rsidRDefault="00227B2E">
            <w:pPr>
              <w:overflowPunct/>
              <w:autoSpaceDE/>
              <w:adjustRightInd/>
              <w:spacing w:after="0"/>
              <w:rPr>
                <w:lang w:eastAsia="zh-CN"/>
              </w:rPr>
            </w:pPr>
            <w:r>
              <w:rPr>
                <w:lang w:eastAsia="zh-CN"/>
              </w:rPr>
              <w:t>RAN4 has provided a specific definition of intra-frequency DAPS. RAN1 should use that.</w:t>
            </w:r>
          </w:p>
        </w:tc>
      </w:tr>
      <w:tr w:rsidR="00E71190" w14:paraId="4B0B6DF7"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DF4" w14:textId="77777777" w:rsidR="00E71190" w:rsidRDefault="00227B2E">
            <w:pPr>
              <w:spacing w:after="0"/>
              <w:rPr>
                <w:lang w:val="sv-SE" w:eastAsia="zh-CN"/>
              </w:rPr>
            </w:pPr>
            <w:r>
              <w:rPr>
                <w:lang w:val="sv-SE" w:eastAsia="zh-CN"/>
              </w:rPr>
              <w:t>Qualcomm</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DF5" w14:textId="77777777" w:rsidR="00E71190" w:rsidRDefault="00227B2E">
            <w:pPr>
              <w:overflowPunct/>
              <w:autoSpaceDE/>
              <w:adjustRightInd/>
              <w:spacing w:after="0"/>
              <w:rPr>
                <w:lang w:val="sv-SE" w:eastAsia="zh-CN"/>
              </w:rPr>
            </w:pPr>
            <w:r>
              <w:rPr>
                <w:lang w:val="sv-SE" w:eastAsia="zh-CN"/>
              </w:rPr>
              <w:t>No</w:t>
            </w:r>
          </w:p>
        </w:tc>
        <w:tc>
          <w:tcPr>
            <w:tcW w:w="6766" w:type="dxa"/>
            <w:tcBorders>
              <w:top w:val="single" w:sz="4" w:space="0" w:color="auto"/>
              <w:left w:val="single" w:sz="4" w:space="0" w:color="auto"/>
              <w:bottom w:val="single" w:sz="4" w:space="0" w:color="auto"/>
              <w:right w:val="single" w:sz="4" w:space="0" w:color="auto"/>
            </w:tcBorders>
          </w:tcPr>
          <w:p w14:paraId="4B0B6DF6" w14:textId="77777777" w:rsidR="00E71190" w:rsidRDefault="00227B2E">
            <w:pPr>
              <w:overflowPunct/>
              <w:autoSpaceDE/>
              <w:adjustRightInd/>
              <w:spacing w:after="0"/>
              <w:rPr>
                <w:lang w:eastAsia="zh-CN"/>
              </w:rPr>
            </w:pPr>
            <w:r>
              <w:rPr>
                <w:lang w:eastAsia="zh-CN"/>
              </w:rPr>
              <w:t>RAN1 spec can reference to RAN4 definition</w:t>
            </w:r>
          </w:p>
        </w:tc>
      </w:tr>
      <w:tr w:rsidR="00E71190" w14:paraId="4B0B6DFB"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DF8" w14:textId="77777777" w:rsidR="00E71190" w:rsidRDefault="00227B2E">
            <w:pPr>
              <w:spacing w:after="0"/>
              <w:rPr>
                <w:lang w:val="sv-SE" w:eastAsia="zh-CN"/>
              </w:rPr>
            </w:pPr>
            <w:r>
              <w:rPr>
                <w:rFonts w:hint="eastAsia"/>
                <w:lang w:val="sv-SE" w:eastAsia="zh-CN"/>
              </w:rPr>
              <w:t>H</w:t>
            </w:r>
            <w:r>
              <w:rPr>
                <w:lang w:val="sv-SE" w:eastAsia="zh-CN"/>
              </w:rPr>
              <w:t>uawei/HiSi</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DF9" w14:textId="77777777" w:rsidR="00E71190" w:rsidRDefault="00227B2E">
            <w:pPr>
              <w:overflowPunct/>
              <w:autoSpaceDE/>
              <w:adjustRightInd/>
              <w:spacing w:after="0"/>
              <w:rPr>
                <w:lang w:val="sv-SE" w:eastAsia="zh-CN"/>
              </w:rPr>
            </w:pPr>
            <w:r>
              <w:rPr>
                <w:rFonts w:hint="eastAsia"/>
                <w:lang w:val="sv-SE" w:eastAsia="zh-CN"/>
              </w:rPr>
              <w:t>N</w:t>
            </w:r>
            <w:r>
              <w:rPr>
                <w:lang w:val="sv-SE" w:eastAsia="zh-CN"/>
              </w:rPr>
              <w:t>o</w:t>
            </w:r>
          </w:p>
        </w:tc>
        <w:tc>
          <w:tcPr>
            <w:tcW w:w="6766" w:type="dxa"/>
            <w:tcBorders>
              <w:top w:val="single" w:sz="4" w:space="0" w:color="auto"/>
              <w:left w:val="single" w:sz="4" w:space="0" w:color="auto"/>
              <w:bottom w:val="single" w:sz="4" w:space="0" w:color="auto"/>
              <w:right w:val="single" w:sz="4" w:space="0" w:color="auto"/>
            </w:tcBorders>
          </w:tcPr>
          <w:p w14:paraId="4B0B6DFA" w14:textId="77777777" w:rsidR="00E71190" w:rsidRDefault="00227B2E">
            <w:pPr>
              <w:overflowPunct/>
              <w:autoSpaceDE/>
              <w:adjustRightInd/>
              <w:spacing w:after="0"/>
              <w:rPr>
                <w:lang w:eastAsia="zh-CN"/>
              </w:rPr>
            </w:pPr>
            <w:r>
              <w:rPr>
                <w:rFonts w:hint="eastAsia"/>
                <w:lang w:eastAsia="zh-CN"/>
              </w:rPr>
              <w:t>T</w:t>
            </w:r>
            <w:r>
              <w:rPr>
                <w:lang w:eastAsia="zh-CN"/>
              </w:rPr>
              <w:t xml:space="preserve">he intention of RAN1 spec is to </w:t>
            </w:r>
            <w:proofErr w:type="gramStart"/>
            <w:r>
              <w:rPr>
                <w:lang w:eastAsia="zh-CN"/>
              </w:rPr>
              <w:t>isolated</w:t>
            </w:r>
            <w:proofErr w:type="gramEnd"/>
            <w:r>
              <w:rPr>
                <w:lang w:eastAsia="zh-CN"/>
              </w:rPr>
              <w:t xml:space="preserve"> RAN4 definition to RAN1 spec impact, so it means whatever RAN4 defined is applied to RAN1 directly. Therefore, no change is needed. </w:t>
            </w:r>
          </w:p>
        </w:tc>
      </w:tr>
      <w:tr w:rsidR="00E71190" w14:paraId="4B0B6DFF"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DFC" w14:textId="77777777" w:rsidR="00E71190" w:rsidRDefault="00227B2E">
            <w:pPr>
              <w:spacing w:after="0"/>
              <w:rPr>
                <w:lang w:val="sv-SE" w:eastAsia="zh-CN"/>
              </w:rPr>
            </w:pPr>
            <w:r>
              <w:rPr>
                <w:lang w:val="sv-SE" w:eastAsia="zh-CN"/>
              </w:rPr>
              <w:t>Nokia</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DFD" w14:textId="77777777" w:rsidR="00E71190" w:rsidRDefault="00227B2E">
            <w:pPr>
              <w:overflowPunct/>
              <w:autoSpaceDE/>
              <w:adjustRightInd/>
              <w:spacing w:after="0"/>
              <w:rPr>
                <w:lang w:val="sv-SE" w:eastAsia="zh-CN"/>
              </w:rPr>
            </w:pPr>
            <w:r>
              <w:rPr>
                <w:lang w:val="sv-SE" w:eastAsia="zh-CN"/>
              </w:rPr>
              <w:t>No</w:t>
            </w:r>
          </w:p>
        </w:tc>
        <w:tc>
          <w:tcPr>
            <w:tcW w:w="6766" w:type="dxa"/>
            <w:tcBorders>
              <w:top w:val="single" w:sz="4" w:space="0" w:color="auto"/>
              <w:left w:val="single" w:sz="4" w:space="0" w:color="auto"/>
              <w:bottom w:val="single" w:sz="4" w:space="0" w:color="auto"/>
              <w:right w:val="single" w:sz="4" w:space="0" w:color="auto"/>
            </w:tcBorders>
          </w:tcPr>
          <w:p w14:paraId="4B0B6DFE" w14:textId="77777777" w:rsidR="00E71190" w:rsidRDefault="00227B2E">
            <w:pPr>
              <w:overflowPunct/>
              <w:autoSpaceDE/>
              <w:adjustRightInd/>
              <w:spacing w:after="0"/>
              <w:rPr>
                <w:lang w:eastAsia="zh-CN"/>
              </w:rPr>
            </w:pPr>
            <w:r>
              <w:rPr>
                <w:lang w:eastAsia="zh-CN"/>
              </w:rPr>
              <w:t>As per drafting rules we should not duplicate concepts. Reference to RAN4 specification suffices.</w:t>
            </w:r>
          </w:p>
        </w:tc>
      </w:tr>
      <w:tr w:rsidR="00E71190" w14:paraId="4B0B6E09"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00" w14:textId="77777777" w:rsidR="00E71190" w:rsidRDefault="00227B2E">
            <w:pPr>
              <w:spacing w:after="0"/>
              <w:rPr>
                <w:lang w:val="sv-SE" w:eastAsia="zh-CN"/>
              </w:rPr>
            </w:pPr>
            <w:r>
              <w:rPr>
                <w:rFonts w:hint="eastAsia"/>
                <w:lang w:eastAsia="zh-CN"/>
              </w:rPr>
              <w:t>ZTE</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01" w14:textId="77777777" w:rsidR="00E71190" w:rsidRDefault="00227B2E">
            <w:pPr>
              <w:overflowPunct/>
              <w:autoSpaceDE/>
              <w:adjustRightInd/>
              <w:spacing w:after="0"/>
              <w:rPr>
                <w:lang w:val="sv-SE" w:eastAsia="zh-CN"/>
              </w:rPr>
            </w:pPr>
            <w:r>
              <w:rPr>
                <w:rFonts w:hint="eastAsia"/>
                <w:lang w:eastAsia="zh-CN"/>
              </w:rPr>
              <w:t>Yes</w:t>
            </w:r>
          </w:p>
        </w:tc>
        <w:tc>
          <w:tcPr>
            <w:tcW w:w="6766" w:type="dxa"/>
            <w:tcBorders>
              <w:top w:val="single" w:sz="4" w:space="0" w:color="auto"/>
              <w:left w:val="single" w:sz="4" w:space="0" w:color="auto"/>
              <w:bottom w:val="single" w:sz="4" w:space="0" w:color="auto"/>
              <w:right w:val="single" w:sz="4" w:space="0" w:color="auto"/>
            </w:tcBorders>
          </w:tcPr>
          <w:p w14:paraId="4B0B6E02" w14:textId="77777777" w:rsidR="00E71190" w:rsidRDefault="00227B2E">
            <w:pPr>
              <w:overflowPunct/>
              <w:autoSpaceDE/>
              <w:adjustRightInd/>
              <w:spacing w:after="0"/>
              <w:rPr>
                <w:lang w:eastAsia="zh-CN"/>
              </w:rPr>
            </w:pPr>
            <w:r>
              <w:rPr>
                <w:rFonts w:hint="eastAsia"/>
                <w:lang w:eastAsia="zh-CN"/>
              </w:rPr>
              <w:t>We agree that RAN1 should use the definition of intra-frequency and inter-frequency specified by RAN4. The problem is the handover type (i.e., intra-frequency or inter-frequency) is not clear according to RAN4 spec in case both of the CSI-RS and SSB are configured because the definition of intra-frequency and inter-frequency specified by RAN4 are different for SSB based measurement and CSI-RS based measurement. For example, case 3 and case 4 in R1-2007738 as shown below. It would be better to clarify the handover type for case 3 and case 4. Otherwise, the network cannot know the UE behavior when a power sharing mode is configured (i.e., cancel the source cell transmission in case of intra-frequency handover and transmit the signal of both of source cell and the target cell in case of inter-frequency handover).</w:t>
            </w:r>
          </w:p>
          <w:p w14:paraId="4B0B6E03" w14:textId="77777777" w:rsidR="00E71190" w:rsidRDefault="00227B2E">
            <w:pPr>
              <w:overflowPunct/>
              <w:autoSpaceDE/>
              <w:adjustRightInd/>
              <w:spacing w:after="0"/>
              <w:rPr>
                <w:lang w:eastAsia="zh-CN"/>
              </w:rPr>
            </w:pPr>
            <w:r>
              <w:rPr>
                <w:rFonts w:hint="eastAsia"/>
                <w:lang w:eastAsia="zh-CN"/>
              </w:rPr>
              <w:t>There may be two alternatives for case 3 and case 4.</w:t>
            </w:r>
          </w:p>
          <w:p w14:paraId="4B0B6E04" w14:textId="77777777" w:rsidR="00E71190" w:rsidRDefault="00227B2E">
            <w:pPr>
              <w:overflowPunct/>
              <w:autoSpaceDE/>
              <w:adjustRightInd/>
              <w:spacing w:after="0"/>
              <w:rPr>
                <w:lang w:eastAsia="zh-CN"/>
              </w:rPr>
            </w:pPr>
            <w:r>
              <w:rPr>
                <w:rFonts w:hint="eastAsia"/>
                <w:lang w:eastAsia="zh-CN"/>
              </w:rPr>
              <w:t>Alt 1: case 3 and case 4 are considered as intra-frequency</w:t>
            </w:r>
          </w:p>
          <w:p w14:paraId="4B0B6E05" w14:textId="77777777" w:rsidR="00E71190" w:rsidRDefault="00227B2E">
            <w:pPr>
              <w:overflowPunct/>
              <w:autoSpaceDE/>
              <w:adjustRightInd/>
              <w:spacing w:after="0"/>
              <w:rPr>
                <w:lang w:eastAsia="zh-CN"/>
              </w:rPr>
            </w:pPr>
            <w:r>
              <w:rPr>
                <w:rFonts w:hint="eastAsia"/>
                <w:lang w:eastAsia="zh-CN"/>
              </w:rPr>
              <w:t>Alt 2: case 3 and case 4 are considered as inter-frequency</w:t>
            </w:r>
          </w:p>
          <w:p w14:paraId="4B0B6E06" w14:textId="77777777" w:rsidR="00E71190" w:rsidRDefault="00227B2E">
            <w:pPr>
              <w:overflowPunct/>
              <w:autoSpaceDE/>
              <w:adjustRightInd/>
              <w:spacing w:after="0"/>
              <w:rPr>
                <w:lang w:eastAsia="zh-CN"/>
              </w:rPr>
            </w:pPr>
            <w:r>
              <w:rPr>
                <w:rFonts w:hint="eastAsia"/>
                <w:lang w:eastAsia="zh-CN"/>
              </w:rPr>
              <w:t>We would like to hear more views or suggestions from other companies on this issue to avoid ambiguous UE behavior. The TP#2-1 can be updated if there are more reasonable inputs.</w:t>
            </w:r>
          </w:p>
          <w:p w14:paraId="4B0B6E07" w14:textId="77777777" w:rsidR="00E71190" w:rsidRDefault="00227B2E">
            <w:pPr>
              <w:overflowPunct/>
              <w:autoSpaceDE/>
              <w:adjustRightInd/>
              <w:spacing w:after="0"/>
              <w:rPr>
                <w:lang w:eastAsia="zh-CN"/>
              </w:rPr>
            </w:pPr>
            <w:r>
              <w:object w:dxaOrig="5760" w:dyaOrig="3660" w14:anchorId="4B0B6F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2.75pt" o:ole="">
                  <v:imagedata r:id="rId21" o:title=""/>
                </v:shape>
                <o:OLEObject Type="Embed" ProgID="Visio.Drawing.11" ShapeID="_x0000_i1025" DrawAspect="Content" ObjectID="_1666092109" r:id="rId22"/>
              </w:object>
            </w:r>
          </w:p>
          <w:p w14:paraId="4B0B6E08" w14:textId="77777777" w:rsidR="00E71190" w:rsidRDefault="00E71190">
            <w:pPr>
              <w:overflowPunct/>
              <w:autoSpaceDE/>
              <w:adjustRightInd/>
              <w:spacing w:after="0"/>
              <w:rPr>
                <w:lang w:eastAsia="zh-CN"/>
              </w:rPr>
            </w:pPr>
          </w:p>
        </w:tc>
      </w:tr>
      <w:tr w:rsidR="00E71190" w14:paraId="4B0B6E0D"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0A" w14:textId="77777777" w:rsidR="00E71190" w:rsidRDefault="00227B2E">
            <w:pPr>
              <w:spacing w:after="0"/>
              <w:rPr>
                <w:lang w:eastAsia="zh-CN"/>
              </w:rPr>
            </w:pPr>
            <w:r>
              <w:rPr>
                <w:lang w:eastAsia="zh-CN"/>
              </w:rPr>
              <w:lastRenderedPageBreak/>
              <w:t>Apple</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0B" w14:textId="77777777" w:rsidR="00E71190" w:rsidRDefault="00227B2E">
            <w:pPr>
              <w:overflowPunct/>
              <w:autoSpaceDE/>
              <w:adjustRightInd/>
              <w:spacing w:after="0"/>
              <w:rPr>
                <w:lang w:eastAsia="zh-CN"/>
              </w:rPr>
            </w:pPr>
            <w:r>
              <w:rPr>
                <w:lang w:eastAsia="zh-CN"/>
              </w:rPr>
              <w:t>No</w:t>
            </w:r>
          </w:p>
        </w:tc>
        <w:tc>
          <w:tcPr>
            <w:tcW w:w="6766" w:type="dxa"/>
            <w:tcBorders>
              <w:top w:val="single" w:sz="4" w:space="0" w:color="auto"/>
              <w:left w:val="single" w:sz="4" w:space="0" w:color="auto"/>
              <w:bottom w:val="single" w:sz="4" w:space="0" w:color="auto"/>
              <w:right w:val="single" w:sz="4" w:space="0" w:color="auto"/>
            </w:tcBorders>
          </w:tcPr>
          <w:p w14:paraId="4B0B6E0C" w14:textId="77777777" w:rsidR="00E71190" w:rsidRDefault="00227B2E">
            <w:pPr>
              <w:overflowPunct/>
              <w:autoSpaceDE/>
              <w:adjustRightInd/>
              <w:spacing w:after="0"/>
              <w:rPr>
                <w:lang w:eastAsia="zh-CN"/>
              </w:rPr>
            </w:pPr>
            <w:r>
              <w:rPr>
                <w:lang w:eastAsia="zh-CN"/>
              </w:rPr>
              <w:t xml:space="preserve"> Following RAN4 intra-frequency HO definition is enough. Otherwise it could cause discrepancy between two working groups. </w:t>
            </w:r>
          </w:p>
        </w:tc>
      </w:tr>
      <w:tr w:rsidR="00E71190" w14:paraId="4B0B6E15"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0E" w14:textId="77777777" w:rsidR="00E71190" w:rsidRDefault="00227B2E">
            <w:pPr>
              <w:spacing w:after="0"/>
              <w:rPr>
                <w:lang w:eastAsia="zh-CN"/>
              </w:rPr>
            </w:pPr>
            <w:r>
              <w:rPr>
                <w:lang w:eastAsia="zh-CN"/>
              </w:rPr>
              <w:t>Samsung</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0F" w14:textId="77777777" w:rsidR="00E71190" w:rsidRDefault="00227B2E">
            <w:pPr>
              <w:overflowPunct/>
              <w:autoSpaceDE/>
              <w:adjustRightInd/>
              <w:spacing w:after="0"/>
              <w:rPr>
                <w:lang w:eastAsia="zh-CN"/>
              </w:rPr>
            </w:pPr>
            <w:r>
              <w:rPr>
                <w:lang w:eastAsia="zh-CN"/>
              </w:rPr>
              <w:t>No</w:t>
            </w:r>
          </w:p>
        </w:tc>
        <w:tc>
          <w:tcPr>
            <w:tcW w:w="6766" w:type="dxa"/>
            <w:tcBorders>
              <w:top w:val="single" w:sz="4" w:space="0" w:color="auto"/>
              <w:left w:val="single" w:sz="4" w:space="0" w:color="auto"/>
              <w:bottom w:val="single" w:sz="4" w:space="0" w:color="auto"/>
              <w:right w:val="single" w:sz="4" w:space="0" w:color="auto"/>
            </w:tcBorders>
          </w:tcPr>
          <w:p w14:paraId="4B0B6E10" w14:textId="77777777" w:rsidR="00E71190" w:rsidRDefault="00227B2E">
            <w:pPr>
              <w:overflowPunct/>
              <w:autoSpaceDE/>
              <w:adjustRightInd/>
              <w:spacing w:after="0"/>
              <w:rPr>
                <w:lang w:eastAsia="zh-CN"/>
              </w:rPr>
            </w:pPr>
            <w:r>
              <w:rPr>
                <w:lang w:eastAsia="zh-CN"/>
              </w:rPr>
              <w:t xml:space="preserve">We think the RAN4 definition for intra frequency DAPS HO in 6.1.3.2 (this is not the old reference refer to SSB measurement) would suffice. </w:t>
            </w:r>
          </w:p>
          <w:p w14:paraId="4B0B6E11" w14:textId="77777777" w:rsidR="00E71190" w:rsidRDefault="00227B2E">
            <w:pPr>
              <w:overflowPunct/>
              <w:autoSpaceDE/>
              <w:adjustRightInd/>
              <w:spacing w:after="0"/>
              <w:rPr>
                <w:lang w:eastAsia="zh-CN"/>
              </w:rPr>
            </w:pPr>
            <w:r>
              <w:rPr>
                <w:lang w:eastAsia="zh-CN"/>
              </w:rPr>
              <w:t>“</w:t>
            </w:r>
            <w:r>
              <w:t>A DAPS handover is intra-frequency if the centre frequency of the SSB of the source cell and the centre frequency of the SSB of the target cell are the same, and  the subcarrier spacing of the two SSBs are also the same.</w:t>
            </w:r>
            <w:r>
              <w:rPr>
                <w:lang w:eastAsia="zh-CN"/>
              </w:rPr>
              <w:t>”</w:t>
            </w:r>
          </w:p>
          <w:p w14:paraId="4B0B6E12" w14:textId="77777777" w:rsidR="00E71190" w:rsidRDefault="00227B2E">
            <w:pPr>
              <w:overflowPunct/>
              <w:autoSpaceDE/>
              <w:adjustRightInd/>
              <w:spacing w:after="0"/>
              <w:rPr>
                <w:lang w:eastAsia="zh-CN"/>
              </w:rPr>
            </w:pPr>
            <w:r>
              <w:rPr>
                <w:lang w:eastAsia="zh-CN"/>
              </w:rPr>
              <w:t>Based on this definition, the two cases from ZTE should be categorized as (given SCS of two SSBs are the same):</w:t>
            </w:r>
          </w:p>
          <w:p w14:paraId="4B0B6E13" w14:textId="77777777" w:rsidR="00E71190" w:rsidRDefault="00227B2E">
            <w:pPr>
              <w:overflowPunct/>
              <w:autoSpaceDE/>
              <w:adjustRightInd/>
              <w:spacing w:after="0"/>
              <w:rPr>
                <w:lang w:eastAsia="zh-CN"/>
              </w:rPr>
            </w:pPr>
            <w:r>
              <w:rPr>
                <w:lang w:eastAsia="zh-CN"/>
              </w:rPr>
              <w:t>Case3-&gt;intra-frequency DAPS HO</w:t>
            </w:r>
          </w:p>
          <w:p w14:paraId="4B0B6E14" w14:textId="77777777" w:rsidR="00E71190" w:rsidRDefault="00227B2E">
            <w:pPr>
              <w:overflowPunct/>
              <w:autoSpaceDE/>
              <w:adjustRightInd/>
              <w:spacing w:after="0"/>
              <w:rPr>
                <w:lang w:eastAsia="zh-CN"/>
              </w:rPr>
            </w:pPr>
            <w:r>
              <w:rPr>
                <w:lang w:eastAsia="zh-CN"/>
              </w:rPr>
              <w:t>Case4-&gt;inter-frequency DAPS HO</w:t>
            </w:r>
          </w:p>
        </w:tc>
      </w:tr>
      <w:tr w:rsidR="00E71190" w14:paraId="4B0B6E19" w14:textId="77777777">
        <w:trPr>
          <w:trHeight w:val="209"/>
        </w:trPr>
        <w:tc>
          <w:tcPr>
            <w:tcW w:w="1271"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0" w:type="dxa"/>
              <w:left w:w="108" w:type="dxa"/>
              <w:bottom w:w="0" w:type="dxa"/>
              <w:right w:w="108" w:type="dxa"/>
            </w:tcMar>
          </w:tcPr>
          <w:p w14:paraId="4B0B6E16" w14:textId="77777777" w:rsidR="00E71190" w:rsidRDefault="00227B2E">
            <w:pPr>
              <w:spacing w:after="0"/>
              <w:rPr>
                <w:b/>
                <w:bCs/>
                <w:lang w:eastAsia="zh-CN"/>
              </w:rPr>
            </w:pPr>
            <w:r>
              <w:rPr>
                <w:b/>
                <w:bCs/>
                <w:lang w:eastAsia="zh-CN"/>
              </w:rPr>
              <w:t>Moderator</w:t>
            </w:r>
          </w:p>
        </w:tc>
        <w:tc>
          <w:tcPr>
            <w:tcW w:w="1698"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0" w:type="dxa"/>
              <w:left w:w="108" w:type="dxa"/>
              <w:bottom w:w="0" w:type="dxa"/>
              <w:right w:w="108" w:type="dxa"/>
            </w:tcMar>
          </w:tcPr>
          <w:p w14:paraId="4B0B6E17" w14:textId="77777777" w:rsidR="00E71190" w:rsidRDefault="00227B2E">
            <w:pPr>
              <w:overflowPunct/>
              <w:autoSpaceDE/>
              <w:adjustRightInd/>
              <w:spacing w:after="0"/>
              <w:rPr>
                <w:lang w:eastAsia="zh-CN"/>
              </w:rPr>
            </w:pPr>
            <w:r>
              <w:rPr>
                <w:lang w:eastAsia="zh-CN"/>
              </w:rPr>
              <w:t>-</w:t>
            </w:r>
          </w:p>
        </w:tc>
        <w:tc>
          <w:tcPr>
            <w:tcW w:w="676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0B6E18" w14:textId="77777777" w:rsidR="00E71190" w:rsidRDefault="00227B2E">
            <w:pPr>
              <w:overflowPunct/>
              <w:autoSpaceDE/>
              <w:adjustRightInd/>
              <w:spacing w:after="0"/>
              <w:rPr>
                <w:lang w:eastAsia="zh-CN"/>
              </w:rPr>
            </w:pPr>
            <w:r>
              <w:rPr>
                <w:lang w:eastAsia="zh-CN"/>
              </w:rPr>
              <w:t>Based on inputs so far, it seems TP#2-1 is not needed.</w:t>
            </w:r>
          </w:p>
        </w:tc>
      </w:tr>
    </w:tbl>
    <w:p w14:paraId="4B0B6E1A" w14:textId="77777777" w:rsidR="00E71190" w:rsidRDefault="00E71190">
      <w:pPr>
        <w:pStyle w:val="BodyText"/>
        <w:spacing w:after="0"/>
        <w:rPr>
          <w:rFonts w:ascii="Times New Roman" w:hAnsi="Times New Roman"/>
          <w:sz w:val="22"/>
          <w:szCs w:val="22"/>
          <w:lang w:eastAsia="zh-CN"/>
        </w:rPr>
      </w:pPr>
    </w:p>
    <w:p w14:paraId="4B0B6E1B" w14:textId="77777777" w:rsidR="00E71190" w:rsidRDefault="00E71190">
      <w:pPr>
        <w:pStyle w:val="BodyText"/>
        <w:spacing w:after="0"/>
        <w:rPr>
          <w:rFonts w:ascii="Times New Roman" w:hAnsi="Times New Roman"/>
          <w:sz w:val="22"/>
          <w:szCs w:val="22"/>
          <w:lang w:eastAsia="zh-CN"/>
        </w:rPr>
      </w:pPr>
    </w:p>
    <w:p w14:paraId="4B0B6E1C" w14:textId="77777777" w:rsidR="00E71190" w:rsidRDefault="00227B2E">
      <w:pPr>
        <w:pStyle w:val="BodyText"/>
        <w:spacing w:after="0"/>
        <w:rPr>
          <w:rFonts w:ascii="Times New Roman" w:hAnsi="Times New Roman"/>
          <w:sz w:val="22"/>
          <w:szCs w:val="22"/>
          <w:lang w:eastAsia="zh-CN"/>
        </w:rPr>
      </w:pPr>
      <w:r w:rsidRPr="0073534D">
        <w:rPr>
          <w:rFonts w:ascii="Times New Roman" w:hAnsi="Times New Roman"/>
          <w:sz w:val="22"/>
          <w:szCs w:val="22"/>
          <w:lang w:eastAsia="zh-CN"/>
        </w:rPr>
        <w:t>Moderator proposal for conclusion:</w:t>
      </w:r>
    </w:p>
    <w:p w14:paraId="4B0B6E1D" w14:textId="77777777" w:rsidR="00E71190" w:rsidRDefault="00227B2E">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Conclude that TP#2-1 is not needed.</w:t>
      </w:r>
    </w:p>
    <w:p w14:paraId="4B0B6E1E" w14:textId="77777777" w:rsidR="00E71190" w:rsidRDefault="00E71190">
      <w:pPr>
        <w:pStyle w:val="BodyText"/>
        <w:spacing w:after="0"/>
        <w:rPr>
          <w:rFonts w:ascii="Times New Roman" w:hAnsi="Times New Roman"/>
          <w:sz w:val="22"/>
          <w:szCs w:val="22"/>
          <w:lang w:eastAsia="zh-CN"/>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1"/>
        <w:gridCol w:w="8444"/>
      </w:tblGrid>
      <w:tr w:rsidR="00E71190" w14:paraId="4B0B6E21" w14:textId="77777777">
        <w:trPr>
          <w:trHeight w:val="92"/>
        </w:trPr>
        <w:tc>
          <w:tcPr>
            <w:tcW w:w="127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4B0B6E1F" w14:textId="77777777" w:rsidR="00E71190" w:rsidRDefault="00227B2E">
            <w:pPr>
              <w:spacing w:after="0"/>
              <w:rPr>
                <w:b/>
                <w:bCs/>
                <w:lang w:val="sv-SE" w:eastAsia="ko-KR"/>
              </w:rPr>
            </w:pPr>
            <w:r>
              <w:t> </w:t>
            </w:r>
            <w:r>
              <w:rPr>
                <w:b/>
                <w:bCs/>
                <w:lang w:val="sv-SE"/>
              </w:rPr>
              <w:t>Company</w:t>
            </w:r>
          </w:p>
        </w:tc>
        <w:tc>
          <w:tcPr>
            <w:tcW w:w="8444" w:type="dxa"/>
            <w:tcBorders>
              <w:top w:val="single" w:sz="4" w:space="0" w:color="auto"/>
              <w:left w:val="single" w:sz="4" w:space="0" w:color="auto"/>
              <w:bottom w:val="single" w:sz="4" w:space="0" w:color="auto"/>
              <w:right w:val="single" w:sz="4" w:space="0" w:color="auto"/>
            </w:tcBorders>
            <w:shd w:val="clear" w:color="auto" w:fill="FBE4D5"/>
          </w:tcPr>
          <w:p w14:paraId="4B0B6E20" w14:textId="77777777" w:rsidR="00E71190" w:rsidRDefault="00227B2E">
            <w:pPr>
              <w:spacing w:after="0"/>
              <w:rPr>
                <w:lang w:val="sv-SE"/>
              </w:rPr>
            </w:pPr>
            <w:r>
              <w:rPr>
                <w:rStyle w:val="Strong"/>
                <w:color w:val="000000"/>
                <w:lang w:val="sv-SE"/>
              </w:rPr>
              <w:t>Comments on moderator proposal</w:t>
            </w:r>
          </w:p>
        </w:tc>
      </w:tr>
      <w:tr w:rsidR="00E71190" w14:paraId="4B0B6E24"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22" w14:textId="77777777" w:rsidR="00E71190" w:rsidRDefault="00227B2E">
            <w:pPr>
              <w:spacing w:after="0"/>
              <w:rPr>
                <w:lang w:val="sv-SE" w:eastAsia="zh-CN"/>
              </w:rPr>
            </w:pPr>
            <w:r>
              <w:rPr>
                <w:lang w:val="sv-SE" w:eastAsia="zh-CN"/>
              </w:rPr>
              <w:t>Ericsson</w:t>
            </w:r>
          </w:p>
        </w:tc>
        <w:tc>
          <w:tcPr>
            <w:tcW w:w="8444" w:type="dxa"/>
            <w:tcBorders>
              <w:top w:val="single" w:sz="4" w:space="0" w:color="auto"/>
              <w:left w:val="single" w:sz="4" w:space="0" w:color="auto"/>
              <w:bottom w:val="single" w:sz="4" w:space="0" w:color="auto"/>
              <w:right w:val="single" w:sz="4" w:space="0" w:color="auto"/>
            </w:tcBorders>
          </w:tcPr>
          <w:p w14:paraId="4B0B6E23" w14:textId="77777777" w:rsidR="00E71190" w:rsidRDefault="00227B2E">
            <w:pPr>
              <w:overflowPunct/>
              <w:autoSpaceDE/>
              <w:adjustRightInd/>
              <w:spacing w:after="0"/>
              <w:rPr>
                <w:lang w:eastAsia="zh-CN"/>
              </w:rPr>
            </w:pPr>
            <w:r>
              <w:rPr>
                <w:lang w:eastAsia="zh-CN"/>
              </w:rPr>
              <w:t>Support</w:t>
            </w:r>
          </w:p>
        </w:tc>
      </w:tr>
      <w:tr w:rsidR="00E71190" w14:paraId="4B0B6E34"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25" w14:textId="77777777" w:rsidR="00E71190" w:rsidRDefault="00227B2E">
            <w:pPr>
              <w:spacing w:after="0"/>
              <w:rPr>
                <w:lang w:val="sv-SE" w:eastAsia="zh-CN"/>
              </w:rPr>
            </w:pPr>
            <w:r>
              <w:rPr>
                <w:rFonts w:hint="eastAsia"/>
                <w:lang w:eastAsia="zh-CN"/>
              </w:rPr>
              <w:t>ZTE</w:t>
            </w:r>
          </w:p>
        </w:tc>
        <w:tc>
          <w:tcPr>
            <w:tcW w:w="8444" w:type="dxa"/>
            <w:tcBorders>
              <w:top w:val="single" w:sz="4" w:space="0" w:color="auto"/>
              <w:left w:val="single" w:sz="4" w:space="0" w:color="auto"/>
              <w:bottom w:val="single" w:sz="4" w:space="0" w:color="auto"/>
              <w:right w:val="single" w:sz="4" w:space="0" w:color="auto"/>
            </w:tcBorders>
          </w:tcPr>
          <w:p w14:paraId="4B0B6E26" w14:textId="77777777" w:rsidR="00E71190" w:rsidRDefault="00227B2E">
            <w:pPr>
              <w:overflowPunct/>
              <w:autoSpaceDE/>
              <w:adjustRightInd/>
              <w:spacing w:after="0"/>
              <w:rPr>
                <w:lang w:eastAsia="zh-CN"/>
              </w:rPr>
            </w:pPr>
            <w:r>
              <w:rPr>
                <w:rFonts w:hint="eastAsia"/>
                <w:lang w:eastAsia="zh-CN"/>
              </w:rPr>
              <w:t>RAN4 defines intra/inter-frequnecy for SSB and CSI-RS separately. The definition are shown below for reference.</w:t>
            </w:r>
          </w:p>
          <w:p w14:paraId="4B0B6E27" w14:textId="77777777" w:rsidR="00E71190" w:rsidRDefault="00227B2E">
            <w:pPr>
              <w:spacing w:before="120" w:line="280" w:lineRule="atLeast"/>
            </w:pPr>
            <w:r>
              <w:t xml:space="preserve">A measurement is defined as a </w:t>
            </w:r>
            <w:r>
              <w:rPr>
                <w:b/>
                <w:bCs/>
              </w:rPr>
              <w:t>SSB based intra-frequency measurement</w:t>
            </w:r>
            <w:r>
              <w:t xml:space="preserve"> provided the centre frequency of the SSB of the serving cell indicated for measurement and the centre frequency of the SSB of the neighbour cell are the same, and the subcarrier spacing of the two SSB are also the same.</w:t>
            </w:r>
          </w:p>
          <w:p w14:paraId="4B0B6E28" w14:textId="77777777" w:rsidR="00E71190" w:rsidRDefault="00227B2E">
            <w:pPr>
              <w:overflowPunct/>
              <w:autoSpaceDE/>
              <w:adjustRightInd/>
              <w:spacing w:after="0"/>
              <w:rPr>
                <w:lang w:eastAsia="zh-CN"/>
              </w:rPr>
            </w:pPr>
            <w:r>
              <w:rPr>
                <w:rFonts w:eastAsia="Malgun Gothic"/>
              </w:rPr>
              <w:t xml:space="preserve">A measurement is defined as an </w:t>
            </w:r>
            <w:r>
              <w:rPr>
                <w:rFonts w:eastAsia="Malgun Gothic"/>
                <w:b/>
                <w:bCs/>
              </w:rPr>
              <w:t xml:space="preserve">SSB based inter-frequency measurement </w:t>
            </w:r>
            <w:r>
              <w:rPr>
                <w:rFonts w:eastAsia="Malgun Gothic"/>
              </w:rPr>
              <w:t>provided it is not defined as an intra-frequency measurement according to clause 9.2.</w:t>
            </w:r>
          </w:p>
          <w:p w14:paraId="4B0B6E29" w14:textId="77777777" w:rsidR="00E71190" w:rsidRDefault="00227B2E">
            <w:pPr>
              <w:numPr>
                <w:ilvl w:val="1"/>
                <w:numId w:val="9"/>
              </w:numPr>
              <w:tabs>
                <w:tab w:val="clear" w:pos="1440"/>
                <w:tab w:val="left" w:pos="567"/>
              </w:tabs>
              <w:snapToGrid w:val="0"/>
              <w:spacing w:beforeLines="50" w:before="120" w:line="280" w:lineRule="atLeast"/>
              <w:ind w:left="283" w:hanging="283"/>
              <w:rPr>
                <w:lang w:eastAsia="ja-JP" w:bidi="hi-IN"/>
              </w:rPr>
            </w:pPr>
            <w:r>
              <w:rPr>
                <w:b/>
                <w:lang w:eastAsia="ja-JP" w:bidi="hi-IN"/>
              </w:rPr>
              <w:t>CSI-RS based intra-frequency measurement:</w:t>
            </w:r>
            <w:r>
              <w:rPr>
                <w:lang w:eastAsia="ja-JP" w:bidi="hi-IN"/>
              </w:rPr>
              <w:t xml:space="preserve"> a measurement is defined as a CSI-RS based intra-frequency measurement provided that:</w:t>
            </w:r>
          </w:p>
          <w:p w14:paraId="4B0B6E2A" w14:textId="77777777" w:rsidR="00E71190" w:rsidRDefault="00227B2E">
            <w:pPr>
              <w:numPr>
                <w:ilvl w:val="2"/>
                <w:numId w:val="9"/>
              </w:numPr>
              <w:tabs>
                <w:tab w:val="clear" w:pos="2160"/>
                <w:tab w:val="left" w:pos="993"/>
              </w:tabs>
              <w:snapToGrid w:val="0"/>
              <w:spacing w:before="120" w:line="280" w:lineRule="atLeast"/>
              <w:ind w:left="993" w:hanging="284"/>
              <w:rPr>
                <w:lang w:eastAsia="ja-JP" w:bidi="hi-IN"/>
              </w:rPr>
            </w:pPr>
            <w:r>
              <w:rPr>
                <w:lang w:eastAsia="ja-JP" w:bidi="hi-IN"/>
              </w:rPr>
              <w:t xml:space="preserve">the SCS of CSI-RS resources on the neighbour cell configured for measurement is the same as </w:t>
            </w:r>
            <w:r>
              <w:rPr>
                <w:rFonts w:eastAsiaTheme="minorEastAsia" w:hint="eastAsia"/>
                <w:lang w:eastAsia="zh-CN" w:bidi="hi-IN"/>
              </w:rPr>
              <w:t xml:space="preserve">the </w:t>
            </w:r>
            <w:r>
              <w:rPr>
                <w:lang w:eastAsia="ja-JP" w:bidi="hi-IN"/>
              </w:rPr>
              <w:t>SCS of CSI-RS resource</w:t>
            </w:r>
            <w:r>
              <w:rPr>
                <w:rFonts w:eastAsiaTheme="minorEastAsia" w:hint="eastAsia"/>
                <w:lang w:eastAsia="zh-CN" w:bidi="hi-IN"/>
              </w:rPr>
              <w:t>s</w:t>
            </w:r>
            <w:r>
              <w:rPr>
                <w:lang w:eastAsia="ja-JP" w:bidi="hi-IN"/>
              </w:rPr>
              <w:t xml:space="preserve"> on the serving cell </w:t>
            </w:r>
            <w:r>
              <w:rPr>
                <w:rFonts w:eastAsiaTheme="minorEastAsia" w:hint="eastAsia"/>
                <w:lang w:eastAsia="zh-CN" w:bidi="hi-IN"/>
              </w:rPr>
              <w:t>indicated</w:t>
            </w:r>
            <w:r>
              <w:rPr>
                <w:lang w:eastAsia="ja-JP" w:bidi="hi-IN"/>
              </w:rPr>
              <w:t xml:space="preserve"> for measurement, and</w:t>
            </w:r>
          </w:p>
          <w:p w14:paraId="4B0B6E2B" w14:textId="77777777" w:rsidR="00E71190" w:rsidRDefault="00227B2E">
            <w:pPr>
              <w:numPr>
                <w:ilvl w:val="2"/>
                <w:numId w:val="9"/>
              </w:numPr>
              <w:tabs>
                <w:tab w:val="clear" w:pos="2160"/>
                <w:tab w:val="left" w:pos="993"/>
              </w:tabs>
              <w:snapToGrid w:val="0"/>
              <w:spacing w:before="120" w:line="280" w:lineRule="atLeast"/>
              <w:ind w:left="993" w:hanging="284"/>
              <w:rPr>
                <w:lang w:eastAsia="ja-JP" w:bidi="hi-IN"/>
              </w:rPr>
            </w:pPr>
            <w:r>
              <w:rPr>
                <w:lang w:eastAsia="ja-JP" w:bidi="hi-IN"/>
              </w:rPr>
              <w:lastRenderedPageBreak/>
              <w:t xml:space="preserve">the CP type of CSI-RS resources on neighbour cell configured for measurement </w:t>
            </w:r>
            <w:r>
              <w:rPr>
                <w:rFonts w:eastAsiaTheme="minorEastAsia" w:hint="eastAsia"/>
                <w:lang w:eastAsia="zh-CN" w:bidi="hi-IN"/>
              </w:rPr>
              <w:t>is the same as the CP type of CSI-RS resources on</w:t>
            </w:r>
            <w:r>
              <w:rPr>
                <w:lang w:eastAsia="ja-JP" w:bidi="hi-IN"/>
              </w:rPr>
              <w:t xml:space="preserve"> </w:t>
            </w:r>
            <w:r>
              <w:rPr>
                <w:rFonts w:eastAsiaTheme="minorEastAsia" w:hint="eastAsia"/>
                <w:lang w:eastAsia="zh-CN" w:bidi="hi-IN"/>
              </w:rPr>
              <w:t>the serving</w:t>
            </w:r>
            <w:r>
              <w:rPr>
                <w:lang w:eastAsia="ja-JP" w:bidi="hi-IN"/>
              </w:rPr>
              <w:t xml:space="preserve"> cell </w:t>
            </w:r>
            <w:r>
              <w:rPr>
                <w:rFonts w:eastAsiaTheme="minorEastAsia" w:hint="eastAsia"/>
                <w:lang w:eastAsia="zh-CN" w:bidi="hi-IN"/>
              </w:rPr>
              <w:t>indicated</w:t>
            </w:r>
            <w:r>
              <w:rPr>
                <w:lang w:eastAsia="ja-JP" w:bidi="hi-IN"/>
              </w:rPr>
              <w:t xml:space="preserve"> for measurement, and</w:t>
            </w:r>
          </w:p>
          <w:p w14:paraId="4B0B6E2C" w14:textId="77777777" w:rsidR="00E71190" w:rsidRDefault="00227B2E">
            <w:pPr>
              <w:numPr>
                <w:ilvl w:val="1"/>
                <w:numId w:val="9"/>
              </w:numPr>
              <w:snapToGrid w:val="0"/>
              <w:spacing w:before="120" w:line="280" w:lineRule="atLeast"/>
              <w:rPr>
                <w:lang w:eastAsia="ja-JP" w:bidi="hi-IN"/>
              </w:rPr>
            </w:pPr>
            <w:r>
              <w:rPr>
                <w:lang w:eastAsia="ja-JP" w:bidi="hi-IN"/>
              </w:rPr>
              <w:t>It is applied for SCS = 60KHz</w:t>
            </w:r>
          </w:p>
          <w:p w14:paraId="4B0B6E2D" w14:textId="77777777" w:rsidR="00E71190" w:rsidRDefault="00227B2E">
            <w:pPr>
              <w:numPr>
                <w:ilvl w:val="2"/>
                <w:numId w:val="9"/>
              </w:numPr>
              <w:tabs>
                <w:tab w:val="clear" w:pos="2160"/>
                <w:tab w:val="left" w:pos="993"/>
              </w:tabs>
              <w:snapToGrid w:val="0"/>
              <w:spacing w:before="120" w:line="280" w:lineRule="atLeast"/>
              <w:ind w:left="993" w:hanging="284"/>
              <w:rPr>
                <w:lang w:eastAsia="ja-JP" w:bidi="hi-IN"/>
              </w:rPr>
            </w:pPr>
            <w:r>
              <w:rPr>
                <w:lang w:eastAsia="ja-JP" w:bidi="hi-IN"/>
              </w:rPr>
              <w:t xml:space="preserve">the centre frequency of CSI-RS resources on the neighbour cell configured for measurement is the same as </w:t>
            </w:r>
            <w:r>
              <w:rPr>
                <w:rFonts w:eastAsiaTheme="minorEastAsia" w:hint="eastAsia"/>
                <w:lang w:eastAsia="zh-CN" w:bidi="hi-IN"/>
              </w:rPr>
              <w:t xml:space="preserve">the </w:t>
            </w:r>
            <w:r>
              <w:rPr>
                <w:lang w:eastAsia="ja-JP" w:bidi="hi-IN"/>
              </w:rPr>
              <w:t xml:space="preserve">centre frequency of CSI-RS resource on the serving cell </w:t>
            </w:r>
            <w:r>
              <w:rPr>
                <w:rFonts w:eastAsiaTheme="minorEastAsia" w:hint="eastAsia"/>
                <w:lang w:eastAsia="zh-CN" w:bidi="hi-IN"/>
              </w:rPr>
              <w:t>indicated</w:t>
            </w:r>
            <w:r>
              <w:rPr>
                <w:lang w:eastAsia="ja-JP" w:bidi="hi-IN"/>
              </w:rPr>
              <w:t xml:space="preserve"> for measurement</w:t>
            </w:r>
          </w:p>
          <w:p w14:paraId="4B0B6E2E" w14:textId="77777777" w:rsidR="00E71190" w:rsidRDefault="00227B2E">
            <w:pPr>
              <w:overflowPunct/>
              <w:autoSpaceDE/>
              <w:adjustRightInd/>
              <w:spacing w:after="0"/>
              <w:rPr>
                <w:lang w:eastAsia="zh-CN"/>
              </w:rPr>
            </w:pPr>
            <w:r>
              <w:rPr>
                <w:b/>
                <w:lang w:eastAsia="ja-JP" w:bidi="hi-IN"/>
              </w:rPr>
              <w:t xml:space="preserve">CSI-RS based inter-frequency measurement: </w:t>
            </w:r>
            <w:r>
              <w:rPr>
                <w:lang w:eastAsia="ja-JP" w:bidi="hi-IN"/>
              </w:rPr>
              <w:t>a measurement is defined as a CSI-RS based inter-frequency measurement if it is not a CSI-RS based intra-frequency measurement</w:t>
            </w:r>
          </w:p>
          <w:p w14:paraId="4B0B6E2F" w14:textId="77777777" w:rsidR="00E71190" w:rsidRDefault="00E71190">
            <w:pPr>
              <w:overflowPunct/>
              <w:autoSpaceDE/>
              <w:adjustRightInd/>
              <w:spacing w:after="0"/>
              <w:rPr>
                <w:lang w:eastAsia="zh-CN"/>
              </w:rPr>
            </w:pPr>
          </w:p>
          <w:p w14:paraId="4B0B6E30" w14:textId="77777777" w:rsidR="00E71190" w:rsidRDefault="00227B2E">
            <w:pPr>
              <w:overflowPunct/>
              <w:autoSpaceDE/>
              <w:adjustRightInd/>
              <w:spacing w:after="0"/>
              <w:rPr>
                <w:lang w:eastAsia="zh-CN"/>
              </w:rPr>
            </w:pPr>
            <w:r>
              <w:rPr>
                <w:rFonts w:hint="eastAsia"/>
                <w:lang w:eastAsia="zh-CN"/>
              </w:rPr>
              <w:t xml:space="preserve">It should be noted case 3 includes </w:t>
            </w:r>
            <w:r>
              <w:rPr>
                <w:lang w:eastAsia="zh-CN"/>
              </w:rPr>
              <w:t>SSB based intra-frequency measurement</w:t>
            </w:r>
            <w:r>
              <w:rPr>
                <w:rFonts w:hint="eastAsia"/>
                <w:lang w:eastAsia="zh-CN"/>
              </w:rPr>
              <w:t xml:space="preserve"> and </w:t>
            </w:r>
            <w:r>
              <w:rPr>
                <w:lang w:eastAsia="zh-CN"/>
              </w:rPr>
              <w:t>CSI-RS based inter-frequency measurement</w:t>
            </w:r>
            <w:r>
              <w:rPr>
                <w:rFonts w:hint="eastAsia"/>
                <w:lang w:eastAsia="zh-CN"/>
              </w:rPr>
              <w:t xml:space="preserve">. Case 4 includes </w:t>
            </w:r>
            <w:r>
              <w:rPr>
                <w:lang w:eastAsia="zh-CN"/>
              </w:rPr>
              <w:t>SSB based inter-frequency measurement</w:t>
            </w:r>
            <w:r>
              <w:rPr>
                <w:rFonts w:hint="eastAsia"/>
                <w:lang w:eastAsia="zh-CN"/>
              </w:rPr>
              <w:t xml:space="preserve"> and </w:t>
            </w:r>
            <w:r>
              <w:rPr>
                <w:lang w:eastAsia="zh-CN"/>
              </w:rPr>
              <w:t>CSI-RS based intra-frequency measurement</w:t>
            </w:r>
            <w:r>
              <w:rPr>
                <w:rFonts w:hint="eastAsia"/>
                <w:lang w:eastAsia="zh-CN"/>
              </w:rPr>
              <w:t xml:space="preserve">. </w:t>
            </w:r>
          </w:p>
          <w:p w14:paraId="4B0B6E31" w14:textId="77777777" w:rsidR="00E71190" w:rsidRDefault="00227B2E">
            <w:pPr>
              <w:overflowPunct/>
              <w:autoSpaceDE/>
              <w:adjustRightInd/>
              <w:spacing w:after="0"/>
              <w:rPr>
                <w:lang w:eastAsia="zh-CN"/>
              </w:rPr>
            </w:pPr>
            <w:r>
              <w:rPr>
                <w:rFonts w:hint="eastAsia"/>
                <w:lang w:eastAsia="zh-CN"/>
              </w:rPr>
              <w:t xml:space="preserve">Before concluding that TP#2-1 or other clarification are not needed, we would like to know views from the other companies on case 3 and case 4, especially UE vendors, to see if the our understanding is aligned since it is important for the network to know the UE behavior as we said above. A clear clarification but not </w:t>
            </w:r>
            <w:r>
              <w:rPr>
                <w:lang w:eastAsia="zh-CN"/>
              </w:rPr>
              <w:t>‘</w:t>
            </w:r>
            <w:r>
              <w:rPr>
                <w:rFonts w:hint="eastAsia"/>
                <w:lang w:eastAsia="zh-CN"/>
              </w:rPr>
              <w:t>referring to RAN4 definition</w:t>
            </w:r>
            <w:r>
              <w:rPr>
                <w:lang w:eastAsia="zh-CN"/>
              </w:rPr>
              <w:t>’</w:t>
            </w:r>
            <w:r>
              <w:rPr>
                <w:rFonts w:hint="eastAsia"/>
                <w:lang w:eastAsia="zh-CN"/>
              </w:rPr>
              <w:t xml:space="preserve"> is really helpful and appreciated.</w:t>
            </w:r>
          </w:p>
          <w:p w14:paraId="4B0B6E32" w14:textId="77777777" w:rsidR="00E71190" w:rsidRDefault="00E71190">
            <w:pPr>
              <w:overflowPunct/>
              <w:autoSpaceDE/>
              <w:adjustRightInd/>
              <w:spacing w:after="0"/>
              <w:rPr>
                <w:lang w:eastAsia="zh-CN"/>
              </w:rPr>
            </w:pPr>
          </w:p>
          <w:p w14:paraId="4B0B6E33" w14:textId="77777777" w:rsidR="00E71190" w:rsidRDefault="00227B2E">
            <w:pPr>
              <w:overflowPunct/>
              <w:autoSpaceDE/>
              <w:adjustRightInd/>
              <w:spacing w:after="0"/>
              <w:rPr>
                <w:lang w:eastAsia="zh-CN"/>
              </w:rPr>
            </w:pPr>
            <w:r>
              <w:rPr>
                <w:rFonts w:hint="eastAsia"/>
                <w:lang w:eastAsia="zh-CN"/>
              </w:rPr>
              <w:t>We guess the Samsung</w:t>
            </w:r>
            <w:r>
              <w:rPr>
                <w:lang w:eastAsia="zh-CN"/>
              </w:rPr>
              <w:t>’</w:t>
            </w:r>
            <w:r>
              <w:rPr>
                <w:rFonts w:hint="eastAsia"/>
                <w:lang w:eastAsia="zh-CN"/>
              </w:rPr>
              <w:t>s view is to determine the handover type only based on SSB.</w:t>
            </w:r>
          </w:p>
        </w:tc>
      </w:tr>
      <w:tr w:rsidR="00E71190" w14:paraId="4B0B6E37"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35" w14:textId="77777777" w:rsidR="00E71190" w:rsidRDefault="00227B2E">
            <w:pPr>
              <w:spacing w:after="0"/>
              <w:rPr>
                <w:lang w:eastAsia="zh-CN"/>
              </w:rPr>
            </w:pPr>
            <w:r>
              <w:rPr>
                <w:rFonts w:hint="eastAsia"/>
                <w:lang w:eastAsia="zh-CN"/>
              </w:rPr>
              <w:lastRenderedPageBreak/>
              <w:t>Apple</w:t>
            </w:r>
          </w:p>
        </w:tc>
        <w:tc>
          <w:tcPr>
            <w:tcW w:w="8444" w:type="dxa"/>
            <w:tcBorders>
              <w:top w:val="single" w:sz="4" w:space="0" w:color="auto"/>
              <w:left w:val="single" w:sz="4" w:space="0" w:color="auto"/>
              <w:bottom w:val="single" w:sz="4" w:space="0" w:color="auto"/>
              <w:right w:val="single" w:sz="4" w:space="0" w:color="auto"/>
            </w:tcBorders>
          </w:tcPr>
          <w:p w14:paraId="4B0B6E36" w14:textId="77777777" w:rsidR="00E71190" w:rsidRDefault="00227B2E">
            <w:pPr>
              <w:overflowPunct/>
              <w:autoSpaceDE/>
              <w:adjustRightInd/>
              <w:spacing w:after="0"/>
              <w:rPr>
                <w:lang w:eastAsia="zh-CN"/>
              </w:rPr>
            </w:pPr>
            <w:r>
              <w:rPr>
                <w:lang w:eastAsia="zh-CN"/>
              </w:rPr>
              <w:t xml:space="preserve"> Support FL’s proposal. As commented earlier, RAN1 can follow RAN4’s understanding on Intra-frequency HO, the definition is left to RAN4.</w:t>
            </w:r>
          </w:p>
        </w:tc>
      </w:tr>
      <w:tr w:rsidR="00E71190" w14:paraId="4B0B6E3A"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38" w14:textId="77777777" w:rsidR="00E71190" w:rsidRDefault="00227B2E">
            <w:pPr>
              <w:spacing w:after="0"/>
              <w:rPr>
                <w:lang w:eastAsia="zh-CN"/>
              </w:rPr>
            </w:pPr>
            <w:r>
              <w:rPr>
                <w:lang w:eastAsia="zh-CN"/>
              </w:rPr>
              <w:t>Nokia</w:t>
            </w:r>
          </w:p>
        </w:tc>
        <w:tc>
          <w:tcPr>
            <w:tcW w:w="8444" w:type="dxa"/>
            <w:tcBorders>
              <w:top w:val="single" w:sz="4" w:space="0" w:color="auto"/>
              <w:left w:val="single" w:sz="4" w:space="0" w:color="auto"/>
              <w:bottom w:val="single" w:sz="4" w:space="0" w:color="auto"/>
              <w:right w:val="single" w:sz="4" w:space="0" w:color="auto"/>
            </w:tcBorders>
          </w:tcPr>
          <w:p w14:paraId="4B0B6E39" w14:textId="77777777" w:rsidR="00E71190" w:rsidRDefault="00227B2E">
            <w:pPr>
              <w:overflowPunct/>
              <w:autoSpaceDE/>
              <w:adjustRightInd/>
              <w:spacing w:after="0"/>
              <w:rPr>
                <w:lang w:eastAsia="zh-CN"/>
              </w:rPr>
            </w:pPr>
            <w:r>
              <w:rPr>
                <w:lang w:eastAsia="zh-CN"/>
              </w:rPr>
              <w:t>Support</w:t>
            </w:r>
          </w:p>
        </w:tc>
      </w:tr>
      <w:tr w:rsidR="00E71190" w14:paraId="4B0B6E3D"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3B" w14:textId="77777777" w:rsidR="00E71190" w:rsidRDefault="00227B2E">
            <w:pPr>
              <w:spacing w:after="0"/>
              <w:rPr>
                <w:lang w:eastAsia="zh-CN"/>
              </w:rPr>
            </w:pPr>
            <w:r>
              <w:rPr>
                <w:lang w:eastAsia="zh-CN"/>
              </w:rPr>
              <w:t>MTK</w:t>
            </w:r>
          </w:p>
        </w:tc>
        <w:tc>
          <w:tcPr>
            <w:tcW w:w="8444" w:type="dxa"/>
            <w:tcBorders>
              <w:top w:val="single" w:sz="4" w:space="0" w:color="auto"/>
              <w:left w:val="single" w:sz="4" w:space="0" w:color="auto"/>
              <w:bottom w:val="single" w:sz="4" w:space="0" w:color="auto"/>
              <w:right w:val="single" w:sz="4" w:space="0" w:color="auto"/>
            </w:tcBorders>
          </w:tcPr>
          <w:p w14:paraId="4B0B6E3C" w14:textId="77777777" w:rsidR="00E71190" w:rsidRDefault="00227B2E">
            <w:pPr>
              <w:overflowPunct/>
              <w:autoSpaceDE/>
              <w:adjustRightInd/>
              <w:spacing w:after="0"/>
              <w:rPr>
                <w:rFonts w:eastAsia="PMingLiU"/>
                <w:lang w:eastAsia="zh-TW"/>
              </w:rPr>
            </w:pPr>
            <w:r>
              <w:rPr>
                <w:lang w:eastAsia="zh-CN"/>
              </w:rPr>
              <w:t xml:space="preserve">We have no strong view on this issue. </w:t>
            </w:r>
            <w:r>
              <w:rPr>
                <w:rFonts w:hint="eastAsia"/>
                <w:lang w:eastAsia="zh-CN"/>
              </w:rPr>
              <w:t>A</w:t>
            </w:r>
            <w:r>
              <w:rPr>
                <w:lang w:eastAsia="zh-CN"/>
              </w:rPr>
              <w:t xml:space="preserve">ccording to current definition in RAN4, the handover type is determined only base on SSB. Hence, </w:t>
            </w:r>
            <w:r>
              <w:rPr>
                <w:rFonts w:eastAsia="PMingLiU" w:hint="eastAsia"/>
                <w:lang w:eastAsia="zh-TW"/>
              </w:rPr>
              <w:t>for ZTE</w:t>
            </w:r>
            <w:r>
              <w:rPr>
                <w:rFonts w:eastAsia="PMingLiU"/>
                <w:lang w:eastAsia="zh-TW"/>
              </w:rPr>
              <w:t>’s illustration figure, Case 3 is intra-frequency while Case 4 is inter-frequency.</w:t>
            </w:r>
          </w:p>
        </w:tc>
      </w:tr>
      <w:tr w:rsidR="00E71190" w14:paraId="4B0B6E40"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3E" w14:textId="77777777" w:rsidR="00E71190" w:rsidRDefault="00227B2E">
            <w:pPr>
              <w:spacing w:after="0"/>
              <w:rPr>
                <w:lang w:eastAsia="zh-CN"/>
              </w:rPr>
            </w:pPr>
            <w:r>
              <w:rPr>
                <w:lang w:eastAsia="zh-CN"/>
              </w:rPr>
              <w:t>Samsung</w:t>
            </w:r>
          </w:p>
        </w:tc>
        <w:tc>
          <w:tcPr>
            <w:tcW w:w="8444" w:type="dxa"/>
            <w:tcBorders>
              <w:top w:val="single" w:sz="4" w:space="0" w:color="auto"/>
              <w:left w:val="single" w:sz="4" w:space="0" w:color="auto"/>
              <w:bottom w:val="single" w:sz="4" w:space="0" w:color="auto"/>
              <w:right w:val="single" w:sz="4" w:space="0" w:color="auto"/>
            </w:tcBorders>
          </w:tcPr>
          <w:p w14:paraId="4B0B6E3F" w14:textId="77777777" w:rsidR="00E71190" w:rsidRDefault="00227B2E">
            <w:pPr>
              <w:overflowPunct/>
              <w:autoSpaceDE/>
              <w:adjustRightInd/>
              <w:spacing w:after="0"/>
              <w:rPr>
                <w:lang w:eastAsia="zh-CN"/>
              </w:rPr>
            </w:pPr>
            <w:r>
              <w:rPr>
                <w:lang w:eastAsia="zh-CN"/>
              </w:rPr>
              <w:t>Support. To ZTE comments above, yes and this is based on definition in 6.1.3.2[TS38.133], which we think is clear.</w:t>
            </w:r>
          </w:p>
        </w:tc>
      </w:tr>
      <w:tr w:rsidR="00E71190" w14:paraId="4B0B6E46"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41" w14:textId="77777777" w:rsidR="00E71190" w:rsidRDefault="00227B2E">
            <w:pPr>
              <w:spacing w:after="0"/>
              <w:rPr>
                <w:lang w:eastAsia="zh-CN"/>
              </w:rPr>
            </w:pPr>
            <w:r>
              <w:rPr>
                <w:rFonts w:hint="eastAsia"/>
                <w:lang w:eastAsia="zh-CN"/>
              </w:rPr>
              <w:t>ZTE2</w:t>
            </w:r>
          </w:p>
        </w:tc>
        <w:tc>
          <w:tcPr>
            <w:tcW w:w="8444" w:type="dxa"/>
            <w:tcBorders>
              <w:top w:val="single" w:sz="4" w:space="0" w:color="auto"/>
              <w:left w:val="single" w:sz="4" w:space="0" w:color="auto"/>
              <w:bottom w:val="single" w:sz="4" w:space="0" w:color="auto"/>
              <w:right w:val="single" w:sz="4" w:space="0" w:color="auto"/>
            </w:tcBorders>
          </w:tcPr>
          <w:p w14:paraId="4B0B6E42" w14:textId="77777777" w:rsidR="00E71190" w:rsidRDefault="00227B2E">
            <w:pPr>
              <w:overflowPunct/>
              <w:autoSpaceDE/>
              <w:adjustRightInd/>
              <w:spacing w:after="0"/>
              <w:rPr>
                <w:lang w:eastAsia="zh-CN"/>
              </w:rPr>
            </w:pPr>
            <w:r>
              <w:rPr>
                <w:rFonts w:hint="eastAsia"/>
                <w:lang w:eastAsia="zh-CN"/>
              </w:rPr>
              <w:t>It seems other companies would like to follow the RAN4 definition to solve the ambiguity. We think there are two alternatives to solve the ambiguity as below.</w:t>
            </w:r>
          </w:p>
          <w:p w14:paraId="4B0B6E43" w14:textId="77777777" w:rsidR="00E71190" w:rsidRDefault="00227B2E">
            <w:pPr>
              <w:overflowPunct/>
              <w:autoSpaceDE/>
              <w:adjustRightInd/>
              <w:spacing w:after="0"/>
              <w:rPr>
                <w:lang w:eastAsia="zh-CN"/>
              </w:rPr>
            </w:pPr>
            <w:r>
              <w:rPr>
                <w:rFonts w:hint="eastAsia"/>
                <w:lang w:eastAsia="zh-CN"/>
              </w:rPr>
              <w:t xml:space="preserve">Alt 1: Send an LS to RAN4 to indicate the ambiguity for handover type in case both SSB and CSI-RS are configured in the source cell and the target cell and request the clarification from RAN4. Maybe RAN4 will further define all the the case 3 and case 4 are intra-frequency as pointed out by Apple. Anyway it should be up to RAN4 discussion. </w:t>
            </w:r>
          </w:p>
          <w:p w14:paraId="4B0B6E44" w14:textId="77777777" w:rsidR="00E71190" w:rsidRDefault="00227B2E">
            <w:pPr>
              <w:overflowPunct/>
              <w:autoSpaceDE/>
              <w:adjustRightInd/>
              <w:spacing w:after="0"/>
              <w:rPr>
                <w:lang w:eastAsia="zh-CN"/>
              </w:rPr>
            </w:pPr>
            <w:r>
              <w:rPr>
                <w:rFonts w:hint="eastAsia"/>
                <w:lang w:eastAsia="zh-CN"/>
              </w:rPr>
              <w:t xml:space="preserve">Alt 2: Handover type is determined by only SSB even though SSB and CSI-RS (or maybe only CSI-RS) are configured in the source cell and the target cell. At least MTK and Samsung have this understanding. </w:t>
            </w:r>
          </w:p>
          <w:p w14:paraId="4B0B6E45" w14:textId="77777777" w:rsidR="00E71190" w:rsidRDefault="00227B2E">
            <w:pPr>
              <w:overflowPunct/>
              <w:autoSpaceDE/>
              <w:adjustRightInd/>
              <w:spacing w:after="0"/>
              <w:rPr>
                <w:lang w:eastAsia="zh-CN"/>
              </w:rPr>
            </w:pPr>
            <w:r>
              <w:rPr>
                <w:rFonts w:hint="eastAsia"/>
                <w:lang w:eastAsia="zh-CN"/>
              </w:rPr>
              <w:t xml:space="preserve">For alt 2, maybe an update to TS38.213 is needed to make the spec more clear. For example, The UE determines intra-frequency </w:t>
            </w:r>
            <w:r>
              <w:rPr>
                <w:rFonts w:hint="eastAsia"/>
                <w:color w:val="FF0000"/>
                <w:u w:val="single"/>
                <w:lang w:eastAsia="zh-CN"/>
              </w:rPr>
              <w:t>according to the SSB of the source cell and the target cell</w:t>
            </w:r>
            <w:r>
              <w:rPr>
                <w:rFonts w:hint="eastAsia"/>
                <w:lang w:eastAsia="zh-CN"/>
              </w:rPr>
              <w:t xml:space="preserve"> as described in Clause 9.2.1 of [10, TS38.133].</w:t>
            </w:r>
          </w:p>
        </w:tc>
      </w:tr>
      <w:tr w:rsidR="009C039F" w14:paraId="5C589B5B"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D43FB" w14:textId="529FBAFD" w:rsidR="009C039F" w:rsidRPr="009C039F" w:rsidRDefault="009C039F">
            <w:pPr>
              <w:spacing w:after="0"/>
              <w:rPr>
                <w:b/>
                <w:bCs/>
                <w:lang w:eastAsia="zh-CN"/>
              </w:rPr>
            </w:pPr>
            <w:r w:rsidRPr="009C039F">
              <w:rPr>
                <w:b/>
                <w:bCs/>
                <w:lang w:eastAsia="zh-CN"/>
              </w:rPr>
              <w:t>Moderator</w:t>
            </w:r>
          </w:p>
        </w:tc>
        <w:tc>
          <w:tcPr>
            <w:tcW w:w="8444" w:type="dxa"/>
            <w:tcBorders>
              <w:top w:val="single" w:sz="4" w:space="0" w:color="auto"/>
              <w:left w:val="single" w:sz="4" w:space="0" w:color="auto"/>
              <w:bottom w:val="single" w:sz="4" w:space="0" w:color="auto"/>
              <w:right w:val="single" w:sz="4" w:space="0" w:color="auto"/>
            </w:tcBorders>
          </w:tcPr>
          <w:p w14:paraId="67B3B145" w14:textId="3CCA3CC8" w:rsidR="009C039F" w:rsidRDefault="00713531">
            <w:pPr>
              <w:overflowPunct/>
              <w:autoSpaceDE/>
              <w:adjustRightInd/>
              <w:spacing w:after="0"/>
              <w:rPr>
                <w:lang w:eastAsia="zh-CN"/>
              </w:rPr>
            </w:pPr>
            <w:r>
              <w:rPr>
                <w:lang w:eastAsia="zh-CN"/>
              </w:rPr>
              <w:t>Question to ZTE:</w:t>
            </w:r>
          </w:p>
          <w:p w14:paraId="358A8AB7" w14:textId="7AC5152A" w:rsidR="00713531" w:rsidRDefault="00713531">
            <w:pPr>
              <w:overflowPunct/>
              <w:autoSpaceDE/>
              <w:adjustRightInd/>
              <w:spacing w:after="0"/>
              <w:rPr>
                <w:lang w:eastAsia="zh-CN"/>
              </w:rPr>
            </w:pPr>
            <w:r>
              <w:rPr>
                <w:lang w:eastAsia="zh-CN"/>
              </w:rPr>
              <w:t>Assuming we will agree to TP#2-</w:t>
            </w:r>
            <w:r w:rsidR="007A1814">
              <w:rPr>
                <w:lang w:eastAsia="zh-CN"/>
              </w:rPr>
              <w:t>3, which includes the text from Samsung “</w:t>
            </w:r>
            <w:r w:rsidR="007A1814" w:rsidRPr="007A1814">
              <w:rPr>
                <w:lang w:eastAsia="zh-CN"/>
              </w:rPr>
              <w:t>Intra-frequency DAPS handover is described in Clause 6.1.3.2 of [10, TS38.133].</w:t>
            </w:r>
            <w:r w:rsidR="007A1814">
              <w:rPr>
                <w:lang w:eastAsia="zh-CN"/>
              </w:rPr>
              <w:t>”, do we still need to clarify further?</w:t>
            </w:r>
          </w:p>
          <w:p w14:paraId="75C9D3CE" w14:textId="5ACF873C" w:rsidR="007A1814" w:rsidRDefault="007A1814">
            <w:pPr>
              <w:overflowPunct/>
              <w:autoSpaceDE/>
              <w:adjustRightInd/>
              <w:spacing w:after="0"/>
              <w:rPr>
                <w:lang w:eastAsia="zh-CN"/>
              </w:rPr>
            </w:pPr>
          </w:p>
          <w:p w14:paraId="6683FD4F" w14:textId="63FD4DFF" w:rsidR="007A1814" w:rsidRDefault="007A1814">
            <w:pPr>
              <w:overflowPunct/>
              <w:autoSpaceDE/>
              <w:adjustRightInd/>
              <w:spacing w:after="0"/>
              <w:rPr>
                <w:lang w:eastAsia="zh-CN"/>
              </w:rPr>
            </w:pPr>
            <w:r>
              <w:rPr>
                <w:lang w:eastAsia="zh-CN"/>
              </w:rPr>
              <w:t>6.1.3.2 of 133 seems to be pretty clear how intra-frequency handover is defined.</w:t>
            </w:r>
          </w:p>
          <w:p w14:paraId="07A60908" w14:textId="07B51FC6" w:rsidR="007A1814" w:rsidRDefault="007A1814">
            <w:pPr>
              <w:overflowPunct/>
              <w:autoSpaceDE/>
              <w:adjustRightInd/>
              <w:spacing w:after="0"/>
              <w:rPr>
                <w:lang w:eastAsia="zh-CN"/>
              </w:rPr>
            </w:pPr>
          </w:p>
          <w:p w14:paraId="4A909452" w14:textId="76E274A0" w:rsidR="007A1814" w:rsidRDefault="00476427">
            <w:pPr>
              <w:overflowPunct/>
              <w:autoSpaceDE/>
              <w:adjustRightInd/>
              <w:spacing w:after="0"/>
              <w:rPr>
                <w:lang w:eastAsia="zh-CN"/>
              </w:rPr>
            </w:pPr>
            <w:r>
              <w:rPr>
                <w:lang w:eastAsia="zh-CN"/>
              </w:rPr>
              <w:t>From what I understood, I concur with Samsung’s comments that once we clarify intra-frequency is defined by Sec</w:t>
            </w:r>
            <w:r w:rsidR="00253135">
              <w:rPr>
                <w:lang w:eastAsia="zh-CN"/>
              </w:rPr>
              <w:t>t</w:t>
            </w:r>
            <w:r>
              <w:rPr>
                <w:lang w:eastAsia="zh-CN"/>
              </w:rPr>
              <w:t>ion 6.1.3.2 of 133, there seems to be no ambiguity.</w:t>
            </w:r>
          </w:p>
          <w:p w14:paraId="5505D8BD" w14:textId="73A494AE" w:rsidR="009C039F" w:rsidRDefault="009C039F">
            <w:pPr>
              <w:overflowPunct/>
              <w:autoSpaceDE/>
              <w:adjustRightInd/>
              <w:spacing w:after="0"/>
              <w:rPr>
                <w:lang w:eastAsia="zh-CN"/>
              </w:rPr>
            </w:pPr>
          </w:p>
        </w:tc>
      </w:tr>
      <w:tr w:rsidR="00107E92" w14:paraId="14C3352A"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8FEAA" w14:textId="13FCC9EB" w:rsidR="00107E92" w:rsidRPr="009C039F" w:rsidRDefault="00107E92">
            <w:pPr>
              <w:spacing w:after="0"/>
              <w:rPr>
                <w:b/>
                <w:bCs/>
                <w:lang w:eastAsia="zh-CN"/>
              </w:rPr>
            </w:pPr>
            <w:r>
              <w:rPr>
                <w:b/>
                <w:bCs/>
                <w:lang w:eastAsia="zh-CN"/>
              </w:rPr>
              <w:t>ZTE</w:t>
            </w:r>
          </w:p>
        </w:tc>
        <w:tc>
          <w:tcPr>
            <w:tcW w:w="8444" w:type="dxa"/>
            <w:tcBorders>
              <w:top w:val="single" w:sz="4" w:space="0" w:color="auto"/>
              <w:left w:val="single" w:sz="4" w:space="0" w:color="auto"/>
              <w:bottom w:val="single" w:sz="4" w:space="0" w:color="auto"/>
              <w:right w:val="single" w:sz="4" w:space="0" w:color="auto"/>
            </w:tcBorders>
          </w:tcPr>
          <w:p w14:paraId="757E9912" w14:textId="4D6CDE5A" w:rsidR="00107E92" w:rsidRDefault="00107E92" w:rsidP="00107E92">
            <w:pPr>
              <w:overflowPunct/>
              <w:autoSpaceDE/>
              <w:adjustRightInd/>
              <w:spacing w:after="0"/>
              <w:rPr>
                <w:lang w:eastAsia="zh-CN"/>
              </w:rPr>
            </w:pPr>
            <w:proofErr w:type="gramStart"/>
            <w:r>
              <w:rPr>
                <w:lang w:eastAsia="zh-CN"/>
              </w:rPr>
              <w:t>So</w:t>
            </w:r>
            <w:proofErr w:type="gramEnd"/>
            <w:r>
              <w:rPr>
                <w:lang w:eastAsia="zh-CN"/>
              </w:rPr>
              <w:t xml:space="preserve"> it seems that the understanding is to use only SSB to determine the intra/inter-</w:t>
            </w:r>
            <w:proofErr w:type="spellStart"/>
            <w:r>
              <w:rPr>
                <w:lang w:eastAsia="zh-CN"/>
              </w:rPr>
              <w:t>frquency</w:t>
            </w:r>
            <w:proofErr w:type="spellEnd"/>
            <w:r>
              <w:rPr>
                <w:lang w:eastAsia="zh-CN"/>
              </w:rPr>
              <w:t>. Although it is a bit strange that the CSI-RS is not taken into account, we can accept this because when RAN1 discussed the UE behavior in intra/inter-</w:t>
            </w:r>
            <w:proofErr w:type="spellStart"/>
            <w:r>
              <w:rPr>
                <w:lang w:eastAsia="zh-CN"/>
              </w:rPr>
              <w:t>frquency</w:t>
            </w:r>
            <w:proofErr w:type="spellEnd"/>
            <w:r>
              <w:rPr>
                <w:lang w:eastAsia="zh-CN"/>
              </w:rPr>
              <w:t xml:space="preserve">, RAN4 have not defined the requirement of intra/inter-frequency for CSI-RS based measurement yet and it seems people do not want to further discuss to take the CSI-RS </w:t>
            </w:r>
            <w:r>
              <w:rPr>
                <w:lang w:eastAsia="zh-CN"/>
              </w:rPr>
              <w:lastRenderedPageBreak/>
              <w:t>into account. At least, the UE behavior is clear. We also believe the LS is not needed any more.  Thanks for the clarification</w:t>
            </w:r>
          </w:p>
        </w:tc>
      </w:tr>
    </w:tbl>
    <w:p w14:paraId="4B0B6E47" w14:textId="77777777" w:rsidR="00E71190" w:rsidRDefault="00E71190">
      <w:pPr>
        <w:pStyle w:val="BodyText"/>
        <w:spacing w:after="0"/>
        <w:rPr>
          <w:rFonts w:ascii="Times New Roman" w:hAnsi="Times New Roman"/>
          <w:sz w:val="22"/>
          <w:szCs w:val="22"/>
          <w:lang w:eastAsia="zh-CN"/>
        </w:rPr>
      </w:pPr>
    </w:p>
    <w:p w14:paraId="4B0B6E48" w14:textId="77777777" w:rsidR="00E71190" w:rsidRDefault="00E71190">
      <w:pPr>
        <w:pStyle w:val="BodyText"/>
        <w:spacing w:after="0"/>
        <w:rPr>
          <w:rFonts w:ascii="Times New Roman" w:hAnsi="Times New Roman"/>
          <w:sz w:val="22"/>
          <w:szCs w:val="22"/>
          <w:lang w:eastAsia="zh-CN"/>
        </w:rPr>
      </w:pPr>
    </w:p>
    <w:p w14:paraId="4B0B6E49" w14:textId="77777777" w:rsidR="00E71190" w:rsidRDefault="00E71190">
      <w:pPr>
        <w:pStyle w:val="BodyText"/>
        <w:spacing w:after="0"/>
        <w:rPr>
          <w:rFonts w:ascii="Times New Roman" w:hAnsi="Times New Roman"/>
          <w:sz w:val="22"/>
          <w:szCs w:val="22"/>
          <w:lang w:eastAsia="zh-CN"/>
        </w:rPr>
      </w:pPr>
    </w:p>
    <w:p w14:paraId="4B0B6E4A" w14:textId="77777777" w:rsidR="00E71190" w:rsidRDefault="00227B2E">
      <w:pPr>
        <w:pStyle w:val="BodyText"/>
        <w:spacing w:after="0"/>
        <w:rPr>
          <w:rFonts w:ascii="Times New Roman" w:hAnsi="Times New Roman"/>
          <w:sz w:val="22"/>
          <w:szCs w:val="22"/>
          <w:lang w:eastAsia="zh-CN"/>
        </w:rPr>
      </w:pPr>
      <w:r>
        <w:rPr>
          <w:rFonts w:ascii="Times New Roman" w:hAnsi="Times New Roman"/>
          <w:b/>
          <w:bCs/>
          <w:sz w:val="22"/>
          <w:szCs w:val="22"/>
          <w:lang w:eastAsia="zh-CN"/>
        </w:rPr>
        <w:t xml:space="preserve">Q2) </w:t>
      </w:r>
      <w:r>
        <w:rPr>
          <w:rFonts w:ascii="Times New Roman" w:hAnsi="Times New Roman"/>
          <w:sz w:val="22"/>
          <w:szCs w:val="22"/>
          <w:lang w:eastAsia="zh-CN"/>
        </w:rPr>
        <w:t>Is the corrections in TP#2-2 agreeable?</w:t>
      </w:r>
    </w:p>
    <w:p w14:paraId="4B0B6E4B" w14:textId="77777777" w:rsidR="00E71190" w:rsidRDefault="00E71190">
      <w:pPr>
        <w:pStyle w:val="BodyText"/>
        <w:spacing w:after="0"/>
        <w:rPr>
          <w:rFonts w:ascii="Times New Roman" w:hAnsi="Times New Roman"/>
          <w:sz w:val="22"/>
          <w:szCs w:val="22"/>
          <w:lang w:eastAsia="zh-CN"/>
        </w:rPr>
      </w:pP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13"/>
        <w:gridCol w:w="1575"/>
        <w:gridCol w:w="6747"/>
      </w:tblGrid>
      <w:tr w:rsidR="00E71190" w14:paraId="4B0B6E4F" w14:textId="77777777">
        <w:trPr>
          <w:trHeight w:val="92"/>
        </w:trPr>
        <w:tc>
          <w:tcPr>
            <w:tcW w:w="141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B0B6E4C" w14:textId="77777777" w:rsidR="00E71190" w:rsidRDefault="00227B2E">
            <w:pPr>
              <w:spacing w:after="0"/>
              <w:rPr>
                <w:b/>
                <w:bCs/>
                <w:lang w:val="sv-SE" w:eastAsia="ko-KR"/>
              </w:rPr>
            </w:pPr>
            <w:r>
              <w:t> </w:t>
            </w:r>
            <w:r>
              <w:rPr>
                <w:b/>
                <w:bCs/>
                <w:lang w:val="sv-SE"/>
              </w:rPr>
              <w:t>Company</w:t>
            </w:r>
          </w:p>
        </w:tc>
        <w:tc>
          <w:tcPr>
            <w:tcW w:w="15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B0B6E4D" w14:textId="77777777" w:rsidR="00E71190" w:rsidRDefault="00227B2E">
            <w:pPr>
              <w:spacing w:after="0"/>
              <w:rPr>
                <w:b/>
                <w:bCs/>
                <w:lang w:val="sv-SE"/>
              </w:rPr>
            </w:pPr>
            <w:r>
              <w:rPr>
                <w:b/>
                <w:bCs/>
                <w:lang w:val="sv-SE"/>
              </w:rPr>
              <w:t>TP#2-2 (Yes/No)</w:t>
            </w:r>
          </w:p>
        </w:tc>
        <w:tc>
          <w:tcPr>
            <w:tcW w:w="674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0B6E4E" w14:textId="77777777" w:rsidR="00E71190" w:rsidRDefault="00227B2E">
            <w:pPr>
              <w:spacing w:after="0"/>
              <w:rPr>
                <w:lang w:val="sv-SE"/>
              </w:rPr>
            </w:pPr>
            <w:r>
              <w:rPr>
                <w:rStyle w:val="Strong"/>
                <w:color w:val="000000"/>
                <w:lang w:val="sv-SE"/>
              </w:rPr>
              <w:t>Comments for Q2</w:t>
            </w:r>
          </w:p>
        </w:tc>
      </w:tr>
      <w:tr w:rsidR="00E71190" w14:paraId="4B0B6E53"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50" w14:textId="77777777" w:rsidR="00E71190" w:rsidRDefault="00227B2E">
            <w:pPr>
              <w:spacing w:after="0"/>
              <w:rPr>
                <w:lang w:val="sv-SE" w:eastAsia="zh-CN"/>
              </w:rPr>
            </w:pPr>
            <w:r>
              <w:rPr>
                <w:lang w:val="sv-SE" w:eastAsia="zh-CN"/>
              </w:rPr>
              <w:t>Ericsson</w:t>
            </w:r>
          </w:p>
        </w:tc>
        <w:tc>
          <w:tcPr>
            <w:tcW w:w="15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51" w14:textId="77777777" w:rsidR="00E71190" w:rsidRDefault="00227B2E">
            <w:pPr>
              <w:overflowPunct/>
              <w:autoSpaceDE/>
              <w:adjustRightInd/>
              <w:spacing w:after="0"/>
              <w:rPr>
                <w:lang w:val="sv-SE" w:eastAsia="zh-CN"/>
              </w:rPr>
            </w:pPr>
            <w:r>
              <w:rPr>
                <w:lang w:val="sv-SE" w:eastAsia="zh-CN"/>
              </w:rPr>
              <w:t>Yes</w:t>
            </w:r>
          </w:p>
        </w:tc>
        <w:tc>
          <w:tcPr>
            <w:tcW w:w="6747" w:type="dxa"/>
            <w:tcBorders>
              <w:top w:val="single" w:sz="4" w:space="0" w:color="auto"/>
              <w:left w:val="single" w:sz="4" w:space="0" w:color="auto"/>
              <w:bottom w:val="single" w:sz="4" w:space="0" w:color="auto"/>
              <w:right w:val="single" w:sz="4" w:space="0" w:color="auto"/>
            </w:tcBorders>
          </w:tcPr>
          <w:p w14:paraId="4B0B6E52" w14:textId="77777777" w:rsidR="00E71190" w:rsidRDefault="00E71190">
            <w:pPr>
              <w:overflowPunct/>
              <w:autoSpaceDE/>
              <w:adjustRightInd/>
              <w:spacing w:after="0"/>
              <w:rPr>
                <w:lang w:val="sv-SE" w:eastAsia="zh-CN"/>
              </w:rPr>
            </w:pPr>
          </w:p>
        </w:tc>
      </w:tr>
      <w:tr w:rsidR="00E71190" w14:paraId="4B0B6E5A"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54" w14:textId="77777777" w:rsidR="00E71190" w:rsidRDefault="00227B2E">
            <w:pPr>
              <w:spacing w:after="0"/>
              <w:rPr>
                <w:lang w:val="sv-SE" w:eastAsia="zh-CN"/>
              </w:rPr>
            </w:pPr>
            <w:r>
              <w:rPr>
                <w:lang w:val="sv-SE" w:eastAsia="zh-CN"/>
              </w:rPr>
              <w:t>Qualcomm</w:t>
            </w:r>
          </w:p>
        </w:tc>
        <w:tc>
          <w:tcPr>
            <w:tcW w:w="15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55" w14:textId="77777777" w:rsidR="00E71190" w:rsidRDefault="00227B2E">
            <w:pPr>
              <w:overflowPunct/>
              <w:autoSpaceDE/>
              <w:adjustRightInd/>
              <w:spacing w:after="0"/>
              <w:rPr>
                <w:lang w:val="sv-SE" w:eastAsia="zh-CN"/>
              </w:rPr>
            </w:pPr>
            <w:r>
              <w:rPr>
                <w:lang w:val="sv-SE" w:eastAsia="zh-CN"/>
              </w:rPr>
              <w:t>See comments</w:t>
            </w:r>
          </w:p>
        </w:tc>
        <w:tc>
          <w:tcPr>
            <w:tcW w:w="6747" w:type="dxa"/>
            <w:tcBorders>
              <w:top w:val="single" w:sz="4" w:space="0" w:color="auto"/>
              <w:left w:val="single" w:sz="4" w:space="0" w:color="auto"/>
              <w:bottom w:val="single" w:sz="4" w:space="0" w:color="auto"/>
              <w:right w:val="single" w:sz="4" w:space="0" w:color="auto"/>
            </w:tcBorders>
          </w:tcPr>
          <w:p w14:paraId="4B0B6E56" w14:textId="77777777" w:rsidR="00E71190" w:rsidRDefault="00227B2E">
            <w:pPr>
              <w:overflowPunct/>
              <w:autoSpaceDE/>
              <w:adjustRightInd/>
              <w:spacing w:after="0"/>
              <w:rPr>
                <w:lang w:eastAsia="zh-CN"/>
              </w:rPr>
            </w:pPr>
            <w:r>
              <w:rPr>
                <w:lang w:eastAsia="zh-CN"/>
              </w:rPr>
              <w:t>The direction of CR is fine. However, the following should be updated:</w:t>
            </w:r>
          </w:p>
          <w:p w14:paraId="4B0B6E57" w14:textId="77777777" w:rsidR="00E71190" w:rsidRDefault="00227B2E">
            <w:pPr>
              <w:pStyle w:val="ListParagraph"/>
              <w:numPr>
                <w:ilvl w:val="0"/>
                <w:numId w:val="10"/>
              </w:numPr>
              <w:rPr>
                <w:lang w:eastAsia="zh-CN"/>
              </w:rPr>
            </w:pPr>
            <w:r>
              <w:rPr>
                <w:lang w:eastAsia="zh-CN"/>
              </w:rPr>
              <w:t>The second ”For” is not correct. It should be ”</w:t>
            </w:r>
            <w:r>
              <w:rPr>
                <w:color w:val="C00000"/>
                <w:u w:val="single"/>
              </w:rPr>
              <w:t xml:space="preserve"> For DAPS handover that is not intra-frequency</w:t>
            </w:r>
            <w:r>
              <w:rPr>
                <w:lang w:eastAsia="zh-CN"/>
              </w:rPr>
              <w:t>”</w:t>
            </w:r>
          </w:p>
          <w:p w14:paraId="4B0B6E58" w14:textId="77777777" w:rsidR="00E71190" w:rsidRDefault="00227B2E">
            <w:pPr>
              <w:pStyle w:val="ListParagraph"/>
              <w:numPr>
                <w:ilvl w:val="0"/>
                <w:numId w:val="10"/>
              </w:numPr>
              <w:rPr>
                <w:lang w:eastAsia="zh-CN"/>
              </w:rPr>
            </w:pPr>
            <w:r>
              <w:rPr>
                <w:lang w:eastAsia="zh-CN"/>
              </w:rPr>
              <w:t>The last change on ”</w:t>
            </w:r>
            <w:r>
              <w:t xml:space="preserve"> intra-frequency DAPS HO </w:t>
            </w:r>
            <w:r>
              <w:rPr>
                <w:color w:val="C00000"/>
                <w:u w:val="single"/>
              </w:rPr>
              <w:t>handover</w:t>
            </w:r>
            <w:r>
              <w:rPr>
                <w:strike/>
                <w:color w:val="C00000"/>
              </w:rPr>
              <w:t>operation</w:t>
            </w:r>
            <w:r>
              <w:rPr>
                <w:lang w:eastAsia="zh-CN"/>
              </w:rPr>
              <w:t>” should be ”</w:t>
            </w:r>
            <w:r>
              <w:t xml:space="preserve"> intra-frequency DAPS </w:t>
            </w:r>
            <w:r>
              <w:rPr>
                <w:b/>
                <w:bCs/>
                <w:strike/>
                <w:color w:val="0070C0"/>
              </w:rPr>
              <w:t>HO</w:t>
            </w:r>
            <w:r>
              <w:t xml:space="preserve"> </w:t>
            </w:r>
            <w:r>
              <w:rPr>
                <w:color w:val="C00000"/>
                <w:u w:val="single"/>
              </w:rPr>
              <w:t>handover</w:t>
            </w:r>
            <w:r>
              <w:rPr>
                <w:strike/>
                <w:color w:val="C00000"/>
              </w:rPr>
              <w:t>operation</w:t>
            </w:r>
            <w:r>
              <w:rPr>
                <w:lang w:eastAsia="zh-CN"/>
              </w:rPr>
              <w:t>”</w:t>
            </w:r>
          </w:p>
          <w:p w14:paraId="4B0B6E59" w14:textId="77777777" w:rsidR="00E71190" w:rsidRDefault="00227B2E">
            <w:pPr>
              <w:rPr>
                <w:lang w:eastAsia="zh-CN"/>
              </w:rPr>
            </w:pPr>
            <w:r>
              <w:rPr>
                <w:lang w:eastAsia="zh-CN"/>
              </w:rPr>
              <w:t>Also the first deleted bullet in the first ”For” should be visible for tracking.</w:t>
            </w:r>
          </w:p>
        </w:tc>
      </w:tr>
      <w:tr w:rsidR="00E71190" w14:paraId="4B0B6E5F"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5B" w14:textId="77777777" w:rsidR="00E71190" w:rsidRDefault="00227B2E">
            <w:pPr>
              <w:spacing w:after="0"/>
              <w:rPr>
                <w:lang w:val="sv-SE" w:eastAsia="zh-CN"/>
              </w:rPr>
            </w:pPr>
            <w:r>
              <w:rPr>
                <w:rFonts w:hint="eastAsia"/>
                <w:lang w:val="sv-SE" w:eastAsia="zh-CN"/>
              </w:rPr>
              <w:t>H</w:t>
            </w:r>
            <w:r>
              <w:rPr>
                <w:lang w:val="sv-SE" w:eastAsia="zh-CN"/>
              </w:rPr>
              <w:t>uawei/HiSi</w:t>
            </w:r>
          </w:p>
        </w:tc>
        <w:tc>
          <w:tcPr>
            <w:tcW w:w="15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5C" w14:textId="77777777" w:rsidR="00E71190" w:rsidRDefault="00227B2E">
            <w:pPr>
              <w:overflowPunct/>
              <w:autoSpaceDE/>
              <w:adjustRightInd/>
              <w:spacing w:after="0"/>
              <w:rPr>
                <w:lang w:val="sv-SE" w:eastAsia="zh-CN"/>
              </w:rPr>
            </w:pPr>
            <w:r>
              <w:rPr>
                <w:rFonts w:hint="eastAsia"/>
                <w:lang w:val="sv-SE" w:eastAsia="zh-CN"/>
              </w:rPr>
              <w:t>N</w:t>
            </w:r>
            <w:r>
              <w:rPr>
                <w:lang w:val="sv-SE" w:eastAsia="zh-CN"/>
              </w:rPr>
              <w:t>eed update</w:t>
            </w:r>
          </w:p>
        </w:tc>
        <w:tc>
          <w:tcPr>
            <w:tcW w:w="6747" w:type="dxa"/>
            <w:tcBorders>
              <w:top w:val="single" w:sz="4" w:space="0" w:color="auto"/>
              <w:left w:val="single" w:sz="4" w:space="0" w:color="auto"/>
              <w:bottom w:val="single" w:sz="4" w:space="0" w:color="auto"/>
              <w:right w:val="single" w:sz="4" w:space="0" w:color="auto"/>
            </w:tcBorders>
          </w:tcPr>
          <w:p w14:paraId="4B0B6E5D" w14:textId="77777777" w:rsidR="00E71190" w:rsidRDefault="00227B2E">
            <w:pPr>
              <w:overflowPunct/>
              <w:autoSpaceDE/>
              <w:adjustRightInd/>
              <w:spacing w:after="0"/>
              <w:rPr>
                <w:lang w:eastAsia="zh-CN"/>
              </w:rPr>
            </w:pPr>
            <w:r>
              <w:rPr>
                <w:rFonts w:hint="eastAsia"/>
                <w:lang w:eastAsia="zh-CN"/>
              </w:rPr>
              <w:t>A</w:t>
            </w:r>
            <w:r>
              <w:rPr>
                <w:lang w:eastAsia="zh-CN"/>
              </w:rPr>
              <w:t xml:space="preserve">s QC pointed out, the change for the second ”for” should be what QC suggested. </w:t>
            </w:r>
          </w:p>
          <w:p w14:paraId="4B0B6E5E" w14:textId="77777777" w:rsidR="00E71190" w:rsidRDefault="00227B2E">
            <w:pPr>
              <w:overflowPunct/>
              <w:autoSpaceDE/>
              <w:adjustRightInd/>
              <w:spacing w:after="0"/>
              <w:rPr>
                <w:lang w:eastAsia="zh-CN"/>
              </w:rPr>
            </w:pPr>
            <w:r>
              <w:rPr>
                <w:lang w:eastAsia="zh-CN"/>
              </w:rPr>
              <w:t xml:space="preserve">Also, we have abbreviation of DAPS HO defined in the first paragraph of clause 15, so ok to have HO in this clause, so the last change of this TP is not necessary. </w:t>
            </w:r>
          </w:p>
        </w:tc>
      </w:tr>
      <w:tr w:rsidR="00E71190" w14:paraId="4B0B6E63"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60" w14:textId="77777777" w:rsidR="00E71190" w:rsidRDefault="00227B2E">
            <w:pPr>
              <w:spacing w:after="0"/>
              <w:rPr>
                <w:lang w:val="sv-SE" w:eastAsia="zh-CN"/>
              </w:rPr>
            </w:pPr>
            <w:r>
              <w:rPr>
                <w:lang w:val="sv-SE" w:eastAsia="zh-CN"/>
              </w:rPr>
              <w:t>Nokia</w:t>
            </w:r>
          </w:p>
        </w:tc>
        <w:tc>
          <w:tcPr>
            <w:tcW w:w="15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61" w14:textId="77777777" w:rsidR="00E71190" w:rsidRDefault="00227B2E">
            <w:pPr>
              <w:overflowPunct/>
              <w:autoSpaceDE/>
              <w:adjustRightInd/>
              <w:spacing w:after="0"/>
              <w:rPr>
                <w:lang w:val="sv-SE" w:eastAsia="zh-CN"/>
              </w:rPr>
            </w:pPr>
            <w:r>
              <w:rPr>
                <w:lang w:val="sv-SE" w:eastAsia="zh-CN"/>
              </w:rPr>
              <w:t>Update needed</w:t>
            </w:r>
          </w:p>
        </w:tc>
        <w:tc>
          <w:tcPr>
            <w:tcW w:w="6747" w:type="dxa"/>
            <w:tcBorders>
              <w:top w:val="single" w:sz="4" w:space="0" w:color="auto"/>
              <w:left w:val="single" w:sz="4" w:space="0" w:color="auto"/>
              <w:bottom w:val="single" w:sz="4" w:space="0" w:color="auto"/>
              <w:right w:val="single" w:sz="4" w:space="0" w:color="auto"/>
            </w:tcBorders>
          </w:tcPr>
          <w:p w14:paraId="4B0B6E62" w14:textId="77777777" w:rsidR="00E71190" w:rsidRDefault="00227B2E">
            <w:pPr>
              <w:overflowPunct/>
              <w:autoSpaceDE/>
              <w:adjustRightInd/>
              <w:spacing w:after="0"/>
              <w:rPr>
                <w:lang w:eastAsia="zh-CN"/>
              </w:rPr>
            </w:pPr>
            <w:r>
              <w:rPr>
                <w:lang w:eastAsia="zh-CN"/>
              </w:rPr>
              <w:t xml:space="preserve"> We are inprinciple fine but as noted by Qualcomm some changes are needed. Regarding the DAPS HO, neither DAPS nor HO are defined in Section 3, so it migth be good to check with spesfication Editor how he would like to handle this (add both/one terms to Section 3 or spell out in text)</w:t>
            </w:r>
          </w:p>
        </w:tc>
      </w:tr>
      <w:tr w:rsidR="00E71190" w14:paraId="4B0B6E67"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64" w14:textId="77777777" w:rsidR="00E71190" w:rsidRDefault="00227B2E">
            <w:pPr>
              <w:spacing w:after="0"/>
              <w:rPr>
                <w:lang w:val="sv-SE" w:eastAsia="zh-CN"/>
              </w:rPr>
            </w:pPr>
            <w:r>
              <w:rPr>
                <w:rFonts w:hint="eastAsia"/>
                <w:lang w:eastAsia="zh-CN"/>
              </w:rPr>
              <w:t xml:space="preserve">ZTE </w:t>
            </w:r>
          </w:p>
        </w:tc>
        <w:tc>
          <w:tcPr>
            <w:tcW w:w="15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65" w14:textId="77777777" w:rsidR="00E71190" w:rsidRDefault="00227B2E">
            <w:pPr>
              <w:overflowPunct/>
              <w:autoSpaceDE/>
              <w:adjustRightInd/>
              <w:spacing w:after="0"/>
              <w:rPr>
                <w:lang w:eastAsia="zh-CN"/>
              </w:rPr>
            </w:pPr>
            <w:r>
              <w:rPr>
                <w:rFonts w:hint="eastAsia"/>
                <w:lang w:eastAsia="zh-CN"/>
              </w:rPr>
              <w:t>Need updates</w:t>
            </w:r>
          </w:p>
        </w:tc>
        <w:tc>
          <w:tcPr>
            <w:tcW w:w="6747" w:type="dxa"/>
            <w:tcBorders>
              <w:top w:val="single" w:sz="4" w:space="0" w:color="auto"/>
              <w:left w:val="single" w:sz="4" w:space="0" w:color="auto"/>
              <w:bottom w:val="single" w:sz="4" w:space="0" w:color="auto"/>
              <w:right w:val="single" w:sz="4" w:space="0" w:color="auto"/>
            </w:tcBorders>
          </w:tcPr>
          <w:p w14:paraId="4B0B6E66" w14:textId="77777777" w:rsidR="00E71190" w:rsidRDefault="00227B2E">
            <w:pPr>
              <w:overflowPunct/>
              <w:autoSpaceDE/>
              <w:adjustRightInd/>
              <w:spacing w:after="0"/>
              <w:rPr>
                <w:lang w:eastAsia="zh-CN"/>
              </w:rPr>
            </w:pPr>
            <w:r>
              <w:rPr>
                <w:rFonts w:hint="eastAsia"/>
                <w:lang w:eastAsia="zh-CN"/>
              </w:rPr>
              <w:t>We are fine with the updates from QC</w:t>
            </w:r>
          </w:p>
        </w:tc>
      </w:tr>
      <w:tr w:rsidR="00E71190" w14:paraId="4B0B6E6B"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68" w14:textId="77777777" w:rsidR="00E71190" w:rsidRDefault="00227B2E">
            <w:pPr>
              <w:spacing w:after="0"/>
              <w:rPr>
                <w:lang w:eastAsia="zh-CN"/>
              </w:rPr>
            </w:pPr>
            <w:r>
              <w:rPr>
                <w:lang w:eastAsia="zh-CN"/>
              </w:rPr>
              <w:t>Apple</w:t>
            </w:r>
          </w:p>
        </w:tc>
        <w:tc>
          <w:tcPr>
            <w:tcW w:w="15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69" w14:textId="77777777" w:rsidR="00E71190" w:rsidRDefault="00227B2E">
            <w:pPr>
              <w:overflowPunct/>
              <w:autoSpaceDE/>
              <w:adjustRightInd/>
              <w:spacing w:after="0"/>
              <w:rPr>
                <w:lang w:eastAsia="zh-CN"/>
              </w:rPr>
            </w:pPr>
            <w:r>
              <w:rPr>
                <w:lang w:eastAsia="zh-CN"/>
              </w:rPr>
              <w:t>Need updates</w:t>
            </w:r>
          </w:p>
        </w:tc>
        <w:tc>
          <w:tcPr>
            <w:tcW w:w="6747" w:type="dxa"/>
            <w:tcBorders>
              <w:top w:val="single" w:sz="4" w:space="0" w:color="auto"/>
              <w:left w:val="single" w:sz="4" w:space="0" w:color="auto"/>
              <w:bottom w:val="single" w:sz="4" w:space="0" w:color="auto"/>
              <w:right w:val="single" w:sz="4" w:space="0" w:color="auto"/>
            </w:tcBorders>
          </w:tcPr>
          <w:p w14:paraId="4B0B6E6A" w14:textId="77777777" w:rsidR="00E71190" w:rsidRDefault="00227B2E">
            <w:pPr>
              <w:overflowPunct/>
              <w:autoSpaceDE/>
              <w:adjustRightInd/>
              <w:spacing w:after="0"/>
              <w:rPr>
                <w:lang w:eastAsia="zh-CN"/>
              </w:rPr>
            </w:pPr>
            <w:r>
              <w:rPr>
                <w:lang w:eastAsia="zh-CN"/>
              </w:rPr>
              <w:t>We are fine with QC’s updates.</w:t>
            </w:r>
          </w:p>
        </w:tc>
      </w:tr>
      <w:tr w:rsidR="00E71190" w14:paraId="4B0B6E6F"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6C" w14:textId="77777777" w:rsidR="00E71190" w:rsidRDefault="00227B2E">
            <w:pPr>
              <w:spacing w:after="0"/>
              <w:rPr>
                <w:lang w:eastAsia="zh-CN"/>
              </w:rPr>
            </w:pPr>
            <w:r>
              <w:rPr>
                <w:lang w:eastAsia="zh-CN"/>
              </w:rPr>
              <w:t>Samsung</w:t>
            </w:r>
          </w:p>
        </w:tc>
        <w:tc>
          <w:tcPr>
            <w:tcW w:w="15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6D" w14:textId="77777777" w:rsidR="00E71190" w:rsidRDefault="00227B2E">
            <w:pPr>
              <w:overflowPunct/>
              <w:autoSpaceDE/>
              <w:adjustRightInd/>
              <w:spacing w:after="0"/>
              <w:rPr>
                <w:lang w:eastAsia="zh-CN"/>
              </w:rPr>
            </w:pPr>
            <w:r>
              <w:rPr>
                <w:lang w:eastAsia="zh-CN"/>
              </w:rPr>
              <w:t>Need updates</w:t>
            </w:r>
          </w:p>
        </w:tc>
        <w:tc>
          <w:tcPr>
            <w:tcW w:w="6747" w:type="dxa"/>
            <w:tcBorders>
              <w:top w:val="single" w:sz="4" w:space="0" w:color="auto"/>
              <w:left w:val="single" w:sz="4" w:space="0" w:color="auto"/>
              <w:bottom w:val="single" w:sz="4" w:space="0" w:color="auto"/>
              <w:right w:val="single" w:sz="4" w:space="0" w:color="auto"/>
            </w:tcBorders>
          </w:tcPr>
          <w:p w14:paraId="4B0B6E6E" w14:textId="77777777" w:rsidR="00E71190" w:rsidRDefault="00227B2E">
            <w:pPr>
              <w:overflowPunct/>
              <w:autoSpaceDE/>
              <w:adjustRightInd/>
              <w:spacing w:after="0"/>
              <w:rPr>
                <w:lang w:eastAsia="zh-CN"/>
              </w:rPr>
            </w:pPr>
            <w:r>
              <w:rPr>
                <w:lang w:eastAsia="zh-CN"/>
              </w:rPr>
              <w:t>We are fine with QC’s updates. We are ok with keeping “HO” in the text as well.</w:t>
            </w:r>
          </w:p>
        </w:tc>
      </w:tr>
      <w:tr w:rsidR="00E71190" w14:paraId="4B0B6E73" w14:textId="77777777">
        <w:trPr>
          <w:trHeight w:val="209"/>
        </w:trPr>
        <w:tc>
          <w:tcPr>
            <w:tcW w:w="1413"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0" w:type="dxa"/>
              <w:left w:w="108" w:type="dxa"/>
              <w:bottom w:w="0" w:type="dxa"/>
              <w:right w:w="108" w:type="dxa"/>
            </w:tcMar>
          </w:tcPr>
          <w:p w14:paraId="4B0B6E70" w14:textId="77777777" w:rsidR="00E71190" w:rsidRDefault="00227B2E">
            <w:pPr>
              <w:spacing w:after="0"/>
              <w:rPr>
                <w:b/>
                <w:bCs/>
                <w:lang w:eastAsia="zh-CN"/>
              </w:rPr>
            </w:pPr>
            <w:r>
              <w:rPr>
                <w:b/>
                <w:bCs/>
                <w:lang w:eastAsia="zh-CN"/>
              </w:rPr>
              <w:t>Moderator</w:t>
            </w:r>
          </w:p>
        </w:tc>
        <w:tc>
          <w:tcPr>
            <w:tcW w:w="1575"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0" w:type="dxa"/>
              <w:left w:w="108" w:type="dxa"/>
              <w:bottom w:w="0" w:type="dxa"/>
              <w:right w:w="108" w:type="dxa"/>
            </w:tcMar>
          </w:tcPr>
          <w:p w14:paraId="4B0B6E71" w14:textId="77777777" w:rsidR="00E71190" w:rsidRDefault="00227B2E">
            <w:pPr>
              <w:overflowPunct/>
              <w:autoSpaceDE/>
              <w:adjustRightInd/>
              <w:spacing w:after="0"/>
              <w:rPr>
                <w:lang w:eastAsia="zh-CN"/>
              </w:rPr>
            </w:pPr>
            <w:r>
              <w:rPr>
                <w:lang w:eastAsia="zh-CN"/>
              </w:rPr>
              <w:t>-</w:t>
            </w:r>
          </w:p>
        </w:tc>
        <w:tc>
          <w:tcPr>
            <w:tcW w:w="674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0B6E72" w14:textId="77777777" w:rsidR="00E71190" w:rsidRDefault="00227B2E">
            <w:pPr>
              <w:overflowPunct/>
              <w:autoSpaceDE/>
              <w:adjustRightInd/>
              <w:spacing w:after="0"/>
              <w:rPr>
                <w:lang w:eastAsia="zh-CN"/>
              </w:rPr>
            </w:pPr>
            <w:r>
              <w:rPr>
                <w:lang w:eastAsia="zh-CN"/>
              </w:rPr>
              <w:t>Created TP#2-3 based on Qualcomm’s updates. Added DAPS tot eh abbreviation list.</w:t>
            </w:r>
          </w:p>
        </w:tc>
      </w:tr>
    </w:tbl>
    <w:p w14:paraId="4B0B6E74" w14:textId="77777777" w:rsidR="00E71190" w:rsidRDefault="00E71190">
      <w:pPr>
        <w:pStyle w:val="BodyText"/>
        <w:spacing w:after="0"/>
        <w:rPr>
          <w:rFonts w:ascii="Times New Roman" w:hAnsi="Times New Roman"/>
          <w:sz w:val="22"/>
          <w:szCs w:val="22"/>
          <w:lang w:eastAsia="zh-CN"/>
        </w:rPr>
      </w:pPr>
    </w:p>
    <w:p w14:paraId="4B0B6E75" w14:textId="77777777" w:rsidR="00E71190" w:rsidRDefault="00227B2E">
      <w:pPr>
        <w:pStyle w:val="Heading4"/>
        <w:rPr>
          <w:lang w:eastAsia="zh-CN"/>
        </w:rPr>
      </w:pPr>
      <w:r>
        <w:rPr>
          <w:lang w:eastAsia="zh-CN"/>
        </w:rPr>
        <w:t>TP #2-3</w:t>
      </w:r>
    </w:p>
    <w:tbl>
      <w:tblPr>
        <w:tblStyle w:val="TableGrid"/>
        <w:tblW w:w="0" w:type="auto"/>
        <w:tblLook w:val="04A0" w:firstRow="1" w:lastRow="0" w:firstColumn="1" w:lastColumn="0" w:noHBand="0" w:noVBand="1"/>
      </w:tblPr>
      <w:tblGrid>
        <w:gridCol w:w="9962"/>
      </w:tblGrid>
      <w:tr w:rsidR="00E71190" w14:paraId="4B0B6EA3" w14:textId="77777777">
        <w:tc>
          <w:tcPr>
            <w:tcW w:w="9962" w:type="dxa"/>
          </w:tcPr>
          <w:p w14:paraId="4B0B6E76" w14:textId="77777777" w:rsidR="00E71190" w:rsidRDefault="00227B2E">
            <w:pPr>
              <w:pStyle w:val="Heading2"/>
              <w:keepNext w:val="0"/>
              <w:keepLines w:val="0"/>
              <w:outlineLvl w:val="1"/>
            </w:pPr>
            <w:bookmarkStart w:id="2" w:name="_Toc29899522"/>
            <w:bookmarkStart w:id="3" w:name="_Toc29899104"/>
            <w:bookmarkStart w:id="4" w:name="_Toc29894805"/>
            <w:bookmarkStart w:id="5" w:name="_Toc29917259"/>
            <w:bookmarkStart w:id="6" w:name="_Toc36498133"/>
            <w:bookmarkStart w:id="7" w:name="_Toc52208321"/>
            <w:bookmarkStart w:id="8" w:name="_Toc20311549"/>
            <w:bookmarkStart w:id="9" w:name="_Toc12021437"/>
            <w:bookmarkStart w:id="10" w:name="_Toc45699159"/>
            <w:bookmarkStart w:id="11" w:name="_Toc26719374"/>
            <w:r>
              <w:t>3.3</w:t>
            </w:r>
            <w:r>
              <w:tab/>
              <w:t>Abbreviations</w:t>
            </w:r>
            <w:bookmarkEnd w:id="2"/>
            <w:bookmarkEnd w:id="3"/>
            <w:bookmarkEnd w:id="4"/>
            <w:bookmarkEnd w:id="5"/>
            <w:bookmarkEnd w:id="6"/>
            <w:bookmarkEnd w:id="7"/>
            <w:bookmarkEnd w:id="8"/>
            <w:bookmarkEnd w:id="9"/>
            <w:bookmarkEnd w:id="10"/>
            <w:bookmarkEnd w:id="11"/>
          </w:p>
          <w:p w14:paraId="4B0B6E77" w14:textId="77777777" w:rsidR="00E71190" w:rsidRDefault="00227B2E">
            <w:r>
              <w:t>For the purposes of the present document, the abbreviations given in TR 21.905 [1] and the following apply. An abbreviation defined in the present document takes precedence over the definition of the same abbreviation, if any, in [1, TR 21.905].</w:t>
            </w:r>
          </w:p>
          <w:p w14:paraId="4B0B6E78" w14:textId="77777777" w:rsidR="00E71190" w:rsidRDefault="00227B2E">
            <w:pPr>
              <w:pStyle w:val="EW"/>
              <w:keepLines w:val="0"/>
            </w:pPr>
            <w:r>
              <w:t>BPRE</w:t>
            </w:r>
            <w:r>
              <w:tab/>
              <w:t>Bits per resource element</w:t>
            </w:r>
          </w:p>
          <w:p w14:paraId="4B0B6E79" w14:textId="77777777" w:rsidR="00E71190" w:rsidRDefault="00227B2E">
            <w:pPr>
              <w:pStyle w:val="EW"/>
              <w:keepLines w:val="0"/>
            </w:pPr>
            <w:r>
              <w:t>BWP</w:t>
            </w:r>
            <w:r>
              <w:tab/>
              <w:t>Bandwidth part</w:t>
            </w:r>
          </w:p>
          <w:p w14:paraId="4B0B6E7A" w14:textId="77777777" w:rsidR="00E71190" w:rsidRDefault="00227B2E">
            <w:pPr>
              <w:pStyle w:val="EW"/>
              <w:keepLines w:val="0"/>
            </w:pPr>
            <w:r>
              <w:t>CB</w:t>
            </w:r>
            <w:r>
              <w:tab/>
              <w:t>Code block</w:t>
            </w:r>
          </w:p>
          <w:p w14:paraId="4B0B6E7B" w14:textId="77777777" w:rsidR="00E71190" w:rsidRDefault="00227B2E">
            <w:pPr>
              <w:pStyle w:val="EW"/>
              <w:keepLines w:val="0"/>
            </w:pPr>
            <w:r>
              <w:t>CBG</w:t>
            </w:r>
            <w:r>
              <w:tab/>
              <w:t>Code block group</w:t>
            </w:r>
          </w:p>
          <w:p w14:paraId="4B0B6E7C" w14:textId="77777777" w:rsidR="00E71190" w:rsidRDefault="00227B2E">
            <w:pPr>
              <w:pStyle w:val="EW"/>
              <w:keepLines w:val="0"/>
            </w:pPr>
            <w:r>
              <w:t>CBR</w:t>
            </w:r>
            <w:r>
              <w:tab/>
              <w:t>Channel busy ratio</w:t>
            </w:r>
          </w:p>
          <w:p w14:paraId="4B0B6E7D" w14:textId="77777777" w:rsidR="00E71190" w:rsidRDefault="00227B2E">
            <w:pPr>
              <w:pStyle w:val="EW"/>
              <w:keepLines w:val="0"/>
            </w:pPr>
            <w:r>
              <w:t>CCE</w:t>
            </w:r>
            <w:r>
              <w:tab/>
              <w:t xml:space="preserve">Control channel element </w:t>
            </w:r>
          </w:p>
          <w:p w14:paraId="4B0B6E7E" w14:textId="77777777" w:rsidR="00E71190" w:rsidRDefault="00227B2E">
            <w:pPr>
              <w:pStyle w:val="EW"/>
              <w:keepLines w:val="0"/>
            </w:pPr>
            <w:r>
              <w:t>CORESET</w:t>
            </w:r>
            <w:r>
              <w:tab/>
              <w:t>Control resource set</w:t>
            </w:r>
          </w:p>
          <w:p w14:paraId="4B0B6E7F" w14:textId="77777777" w:rsidR="00E71190" w:rsidRDefault="00227B2E">
            <w:pPr>
              <w:pStyle w:val="EW"/>
              <w:keepLines w:val="0"/>
            </w:pPr>
            <w:r>
              <w:t>CP</w:t>
            </w:r>
            <w:r>
              <w:tab/>
              <w:t>Cyclic prefix</w:t>
            </w:r>
            <w:r>
              <w:rPr>
                <w:rFonts w:hint="eastAsia"/>
              </w:rPr>
              <w:t xml:space="preserve"> </w:t>
            </w:r>
          </w:p>
          <w:p w14:paraId="4B0B6E80" w14:textId="77777777" w:rsidR="00E71190" w:rsidRDefault="00227B2E">
            <w:pPr>
              <w:pStyle w:val="EW"/>
              <w:keepLines w:val="0"/>
            </w:pPr>
            <w:r>
              <w:rPr>
                <w:rFonts w:hint="eastAsia"/>
              </w:rPr>
              <w:lastRenderedPageBreak/>
              <w:t>CRC</w:t>
            </w:r>
            <w:r>
              <w:tab/>
            </w:r>
            <w:r>
              <w:rPr>
                <w:rFonts w:hint="eastAsia"/>
              </w:rPr>
              <w:t xml:space="preserve">Cyclic </w:t>
            </w:r>
            <w:r>
              <w:t>r</w:t>
            </w:r>
            <w:r>
              <w:rPr>
                <w:rFonts w:hint="eastAsia"/>
              </w:rPr>
              <w:t xml:space="preserve">edundancy </w:t>
            </w:r>
            <w:r>
              <w:t>c</w:t>
            </w:r>
            <w:r>
              <w:rPr>
                <w:rFonts w:hint="eastAsia"/>
              </w:rPr>
              <w:t>heck</w:t>
            </w:r>
            <w:r>
              <w:t xml:space="preserve"> </w:t>
            </w:r>
          </w:p>
          <w:p w14:paraId="4B0B6E81" w14:textId="77777777" w:rsidR="00E71190" w:rsidRDefault="00227B2E">
            <w:pPr>
              <w:pStyle w:val="EW"/>
              <w:keepLines w:val="0"/>
            </w:pPr>
            <w:r>
              <w:t>CSI</w:t>
            </w:r>
            <w:r>
              <w:tab/>
              <w:t xml:space="preserve">Channel state information </w:t>
            </w:r>
          </w:p>
          <w:p w14:paraId="4B0B6E82" w14:textId="77777777" w:rsidR="00E71190" w:rsidRDefault="00227B2E">
            <w:pPr>
              <w:pStyle w:val="EW"/>
              <w:keepLines w:val="0"/>
            </w:pPr>
            <w:r>
              <w:t>CSS</w:t>
            </w:r>
            <w:r>
              <w:tab/>
              <w:t>Common search space</w:t>
            </w:r>
          </w:p>
          <w:p w14:paraId="4B0B6E83" w14:textId="77777777" w:rsidR="00E71190" w:rsidRDefault="00227B2E">
            <w:pPr>
              <w:pStyle w:val="EW"/>
              <w:keepLines w:val="0"/>
            </w:pPr>
            <w:r>
              <w:t>DAI</w:t>
            </w:r>
            <w:r>
              <w:tab/>
              <w:t>Downlink assignment index</w:t>
            </w:r>
          </w:p>
          <w:p w14:paraId="4B0B6E84" w14:textId="77777777" w:rsidR="00E71190" w:rsidRDefault="00227B2E">
            <w:pPr>
              <w:pStyle w:val="EW"/>
              <w:keepLines w:val="0"/>
              <w:rPr>
                <w:color w:val="C00000"/>
                <w:u w:val="single"/>
              </w:rPr>
            </w:pPr>
            <w:r>
              <w:rPr>
                <w:color w:val="C00000"/>
                <w:u w:val="single"/>
              </w:rPr>
              <w:t>DAPS</w:t>
            </w:r>
            <w:r>
              <w:rPr>
                <w:color w:val="C00000"/>
                <w:u w:val="single"/>
              </w:rPr>
              <w:tab/>
              <w:t>Dual active protocol stack</w:t>
            </w:r>
          </w:p>
          <w:p w14:paraId="4B0B6E85" w14:textId="77777777" w:rsidR="00E71190" w:rsidRDefault="00227B2E">
            <w:pPr>
              <w:pStyle w:val="EW"/>
              <w:keepLines w:val="0"/>
              <w:rPr>
                <w:sz w:val="19"/>
                <w:szCs w:val="19"/>
              </w:rPr>
            </w:pPr>
            <w:r>
              <w:t>DC</w:t>
            </w:r>
            <w:r>
              <w:tab/>
              <w:t>Dual connectivity</w:t>
            </w:r>
          </w:p>
          <w:p w14:paraId="4B0B6E86" w14:textId="77777777" w:rsidR="00E71190" w:rsidRDefault="00227B2E">
            <w:pPr>
              <w:pStyle w:val="EW"/>
              <w:keepLines w:val="0"/>
            </w:pPr>
            <w:r>
              <w:t>DCI</w:t>
            </w:r>
            <w:r>
              <w:tab/>
              <w:t>Downlink control information</w:t>
            </w:r>
          </w:p>
          <w:p w14:paraId="4B0B6E87" w14:textId="77777777" w:rsidR="00E71190" w:rsidRDefault="00227B2E">
            <w:pPr>
              <w:pStyle w:val="EW"/>
              <w:keepLines w:val="0"/>
            </w:pPr>
            <w:r>
              <w:t>DL</w:t>
            </w:r>
            <w:r>
              <w:tab/>
              <w:t>Downlink</w:t>
            </w:r>
          </w:p>
          <w:p w14:paraId="4B0B6E88" w14:textId="77777777" w:rsidR="00E71190" w:rsidRDefault="00227B2E">
            <w:pPr>
              <w:pStyle w:val="EW"/>
              <w:keepLines w:val="0"/>
            </w:pPr>
            <w:r>
              <w:t>DL-SCH</w:t>
            </w:r>
            <w:r>
              <w:tab/>
              <w:t>Downlink shared channel</w:t>
            </w:r>
          </w:p>
          <w:p w14:paraId="4B0B6E89" w14:textId="77777777" w:rsidR="00E71190" w:rsidRDefault="00227B2E">
            <w:pPr>
              <w:spacing w:before="0" w:after="0" w:line="240" w:lineRule="auto"/>
              <w:rPr>
                <w:color w:val="FF0000"/>
              </w:rPr>
            </w:pPr>
            <w:r>
              <w:rPr>
                <w:color w:val="FF0000"/>
              </w:rPr>
              <w:t>&lt; Unchanged parts are omitted &gt;</w:t>
            </w:r>
          </w:p>
          <w:p w14:paraId="4B0B6E8A" w14:textId="77777777" w:rsidR="00E71190" w:rsidRDefault="00E71190">
            <w:pPr>
              <w:pStyle w:val="EW"/>
              <w:keepLines w:val="0"/>
            </w:pPr>
          </w:p>
          <w:p w14:paraId="4B0B6E8B" w14:textId="77777777" w:rsidR="00E71190" w:rsidRDefault="00227B2E">
            <w:pPr>
              <w:pStyle w:val="Heading1"/>
              <w:keepNext w:val="0"/>
              <w:keepLines w:val="0"/>
              <w:spacing w:before="0" w:after="0" w:line="240" w:lineRule="auto"/>
              <w:outlineLvl w:val="0"/>
            </w:pPr>
            <w:r>
              <w:t>15</w:t>
            </w:r>
            <w:r>
              <w:tab/>
            </w:r>
            <w:r>
              <w:rPr>
                <w:lang w:eastAsia="zh-CN"/>
              </w:rPr>
              <w:t>Dual active protocol stack based handover</w:t>
            </w:r>
          </w:p>
          <w:p w14:paraId="4B0B6E8C" w14:textId="77777777" w:rsidR="00E71190" w:rsidRDefault="00227B2E">
            <w:pPr>
              <w:spacing w:before="0" w:after="0" w:line="240" w:lineRule="auto"/>
              <w:rPr>
                <w:color w:val="FF0000"/>
              </w:rPr>
            </w:pPr>
            <w:r>
              <w:rPr>
                <w:color w:val="FF0000"/>
              </w:rPr>
              <w:t>&lt; Unchanged parts are omitted &gt;</w:t>
            </w:r>
          </w:p>
          <w:p w14:paraId="4B0B6E8D" w14:textId="77777777" w:rsidR="00E71190" w:rsidRDefault="00227B2E">
            <w:pPr>
              <w:spacing w:before="0" w:after="0" w:line="240" w:lineRule="auto"/>
            </w:pPr>
            <w:r>
              <w:t>If the UE indicates support for dynamic power sharing</w:t>
            </w:r>
            <w:r>
              <w:rPr>
                <w:i/>
                <w:lang w:eastAsia="ja-JP"/>
              </w:rPr>
              <w:t xml:space="preserve"> </w:t>
            </w:r>
            <w:r>
              <w:rPr>
                <w:lang w:eastAsia="ja-JP"/>
              </w:rPr>
              <w:t>and is provided</w:t>
            </w:r>
            <w:r>
              <w:rPr>
                <w:i/>
                <w:lang w:eastAsia="ja-JP"/>
              </w:rPr>
              <w:t xml:space="preserve"> </w:t>
            </w:r>
            <w:r>
              <w:rPr>
                <w:i/>
                <w:iCs/>
                <w:lang w:eastAsia="ja-JP"/>
              </w:rPr>
              <w:t>uplinkPowerSharingDAPS-Mode-r16</w:t>
            </w:r>
            <w:r>
              <w:rPr>
                <w:iCs/>
                <w:lang w:eastAsia="ko-KR"/>
              </w:rPr>
              <w:t xml:space="preserve"> </w:t>
            </w:r>
            <w:r>
              <w:rPr>
                <w:lang w:eastAsia="ja-JP"/>
              </w:rPr>
              <w:t xml:space="preserve">= </w:t>
            </w:r>
            <w:r>
              <w:rPr>
                <w:i/>
                <w:lang w:eastAsia="ja-JP"/>
              </w:rPr>
              <w:t>Dynamic</w:t>
            </w:r>
            <w:r>
              <w:rPr>
                <w:lang w:eastAsia="ja-JP"/>
              </w:rPr>
              <w:t xml:space="preserve">, </w:t>
            </w:r>
            <w:r>
              <w:t xml:space="preserve">the UE determines a transmission power for the target MCG or for the source MCG as described in Clause 7.6.2 for </w:t>
            </w:r>
            <w:r>
              <w:rPr>
                <w:bCs/>
                <w:i/>
                <w:iCs/>
                <w:lang w:eastAsia="ko-KR"/>
              </w:rPr>
              <w:t>nrdc-PCmode-FR1-r16</w:t>
            </w:r>
            <w:r>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14:paraId="4B0B6E8E" w14:textId="77777777" w:rsidR="00E71190" w:rsidRDefault="00227B2E">
            <w:pPr>
              <w:spacing w:before="0" w:after="0" w:line="240" w:lineRule="auto"/>
              <w:rPr>
                <w:color w:val="C00000"/>
                <w:u w:val="single"/>
              </w:rPr>
            </w:pPr>
            <w:r>
              <w:rPr>
                <w:color w:val="C00000"/>
                <w:u w:val="single"/>
              </w:rPr>
              <w:t xml:space="preserve">Intra-frequency DAPS handover is described in Clause </w:t>
            </w:r>
            <w:r>
              <w:rPr>
                <w:color w:val="C00000"/>
                <w:u w:val="single"/>
                <w:lang w:eastAsia="zh-CN"/>
              </w:rPr>
              <w:t>6.1.3.2</w:t>
            </w:r>
            <w:r>
              <w:rPr>
                <w:color w:val="C00000"/>
                <w:u w:val="single"/>
              </w:rPr>
              <w:t xml:space="preserve"> of [10, TS38.133].</w:t>
            </w:r>
          </w:p>
          <w:p w14:paraId="4B0B6E8F" w14:textId="77777777" w:rsidR="00E71190" w:rsidRDefault="00227B2E">
            <w:pPr>
              <w:spacing w:before="0" w:after="0" w:line="240" w:lineRule="auto"/>
              <w:rPr>
                <w:color w:val="C00000"/>
                <w:u w:val="single"/>
              </w:rPr>
            </w:pPr>
            <w:r>
              <w:rPr>
                <w:strike/>
                <w:color w:val="C00000"/>
              </w:rPr>
              <w:t xml:space="preserve">If </w:t>
            </w:r>
            <w:r>
              <w:rPr>
                <w:color w:val="C00000"/>
                <w:u w:val="single"/>
              </w:rPr>
              <w:t>For DAPS handover that is not intra-frequency, if</w:t>
            </w:r>
          </w:p>
          <w:p w14:paraId="4B0B6E90" w14:textId="77777777" w:rsidR="00E71190" w:rsidRDefault="00227B2E">
            <w:pPr>
              <w:pStyle w:val="B1"/>
              <w:spacing w:before="0" w:after="0" w:line="240" w:lineRule="auto"/>
              <w:ind w:left="560" w:hanging="276"/>
              <w:rPr>
                <w:strike/>
                <w:color w:val="C00000"/>
              </w:rPr>
            </w:pPr>
            <w:r>
              <w:rPr>
                <w:strike/>
                <w:color w:val="C00000"/>
              </w:rPr>
              <w:t>-</w:t>
            </w:r>
            <w:r>
              <w:rPr>
                <w:strike/>
                <w:color w:val="C00000"/>
              </w:rPr>
              <w:tab/>
              <w:t xml:space="preserve"> </w:t>
            </w:r>
          </w:p>
          <w:p w14:paraId="4B0B6E91" w14:textId="77777777" w:rsidR="00E71190" w:rsidRDefault="00227B2E">
            <w:pPr>
              <w:pStyle w:val="B1"/>
              <w:spacing w:before="0" w:after="0" w:line="240" w:lineRule="auto"/>
              <w:ind w:left="560" w:hanging="276"/>
            </w:pPr>
            <w:r>
              <w:t>-</w:t>
            </w:r>
            <w:r>
              <w:tab/>
              <w:t xml:space="preserve">the UE does not indicate support of </w:t>
            </w:r>
            <w:r>
              <w:rPr>
                <w:i/>
                <w:iCs/>
              </w:rPr>
              <w:t>ul-TransCancellationDAPS-r16</w:t>
            </w:r>
            <w:r>
              <w:t>, and</w:t>
            </w:r>
          </w:p>
          <w:p w14:paraId="4B0B6E92" w14:textId="77777777" w:rsidR="00E71190" w:rsidRDefault="00227B2E">
            <w:pPr>
              <w:pStyle w:val="B1"/>
              <w:spacing w:before="0" w:after="0" w:line="240" w:lineRule="auto"/>
              <w:ind w:left="560" w:hanging="276"/>
            </w:pPr>
            <w:r>
              <w:t>-</w:t>
            </w:r>
            <w:r>
              <w:tab/>
              <w:t xml:space="preserve">UE does not indicate a capability for power sharing between source and target MCG in DAPS handover or the UE is not provided with </w:t>
            </w:r>
            <w:r>
              <w:rPr>
                <w:i/>
                <w:iCs/>
              </w:rPr>
              <w:t>uplinkPowerSharingDAPS-Mode-r16</w:t>
            </w:r>
            <w:r>
              <w:t xml:space="preserve">, </w:t>
            </w:r>
          </w:p>
          <w:p w14:paraId="4B0B6E93" w14:textId="77777777" w:rsidR="00E71190" w:rsidRDefault="00227B2E">
            <w:pPr>
              <w:spacing w:before="0" w:after="0" w:line="240" w:lineRule="auto"/>
            </w:pPr>
            <w:r>
              <w:t>the UE does not expect transmissions on the target and source cell in overlapping time resources.</w:t>
            </w:r>
          </w:p>
          <w:p w14:paraId="4B0B6E94" w14:textId="77777777" w:rsidR="00E71190" w:rsidRDefault="00227B2E">
            <w:pPr>
              <w:spacing w:before="0" w:after="0" w:line="240" w:lineRule="auto"/>
            </w:pPr>
            <w:r>
              <w:rPr>
                <w:color w:val="C00000"/>
                <w:u w:val="single"/>
              </w:rPr>
              <w:t xml:space="preserve">For DAPS handover </w:t>
            </w:r>
            <w:r>
              <w:rPr>
                <w:color w:val="0070C0"/>
                <w:u w:val="single"/>
              </w:rPr>
              <w:t>that is not intra-frequency</w:t>
            </w:r>
            <w:r>
              <w:rPr>
                <w:color w:val="C00000"/>
                <w:u w:val="single"/>
              </w:rPr>
              <w:t xml:space="preserve">, if </w:t>
            </w:r>
            <w:r>
              <w:rPr>
                <w:strike/>
                <w:color w:val="C00000"/>
              </w:rPr>
              <w:t xml:space="preserve">If </w:t>
            </w:r>
          </w:p>
          <w:p w14:paraId="4B0B6E95" w14:textId="77777777" w:rsidR="00E71190" w:rsidRDefault="00227B2E">
            <w:pPr>
              <w:pStyle w:val="B1"/>
              <w:spacing w:before="0" w:after="0" w:line="240" w:lineRule="auto"/>
              <w:ind w:left="560" w:hanging="276"/>
            </w:pPr>
            <w:r>
              <w:t>-</w:t>
            </w:r>
            <w:r>
              <w:tab/>
              <w:t xml:space="preserve">the UE indicates support of </w:t>
            </w:r>
            <w:r>
              <w:rPr>
                <w:i/>
                <w:iCs/>
              </w:rPr>
              <w:t>ul-TransCancellationDAPS-r16</w:t>
            </w:r>
            <w:r>
              <w:t>, and</w:t>
            </w:r>
          </w:p>
          <w:p w14:paraId="4B0B6E96" w14:textId="77777777" w:rsidR="00E71190" w:rsidRDefault="00227B2E">
            <w:pPr>
              <w:pStyle w:val="B1"/>
              <w:spacing w:before="0" w:after="0" w:line="240" w:lineRule="auto"/>
              <w:ind w:left="560" w:hanging="276"/>
              <w:rPr>
                <w:strike/>
                <w:color w:val="C00000"/>
              </w:rPr>
            </w:pPr>
            <w:r>
              <w:rPr>
                <w:strike/>
                <w:color w:val="C00000"/>
              </w:rPr>
              <w:t>-</w:t>
            </w:r>
            <w:r>
              <w:rPr>
                <w:strike/>
                <w:color w:val="C00000"/>
              </w:rPr>
              <w:tab/>
              <w:t>the carrier frequencies of target MCG and source MCG are not intra-frequency, and</w:t>
            </w:r>
          </w:p>
          <w:p w14:paraId="4B0B6E97" w14:textId="77777777" w:rsidR="00E71190" w:rsidRDefault="00227B2E">
            <w:pPr>
              <w:pStyle w:val="B1"/>
              <w:spacing w:before="0" w:after="0" w:line="240" w:lineRule="auto"/>
              <w:ind w:left="560" w:hanging="276"/>
            </w:pPr>
            <w:r>
              <w:t>-</w:t>
            </w:r>
            <w:r>
              <w:tab/>
              <w:t xml:space="preserve">UE does not indicate a capability for power sharing between source and target MCG in DAPS handover or the UE is not provided with </w:t>
            </w:r>
            <w:r>
              <w:rPr>
                <w:i/>
                <w:iCs/>
              </w:rPr>
              <w:t>uplinkPowerSharingDAPS-Mode-r16</w:t>
            </w:r>
            <w:r>
              <w:t xml:space="preserve">, and </w:t>
            </w:r>
          </w:p>
          <w:p w14:paraId="4B0B6E98" w14:textId="77777777" w:rsidR="00E71190" w:rsidRDefault="00227B2E">
            <w:pPr>
              <w:pStyle w:val="B1"/>
              <w:spacing w:before="0" w:after="0" w:line="240" w:lineRule="auto"/>
              <w:ind w:left="560" w:hanging="276"/>
            </w:pPr>
            <w:r>
              <w:t>-</w:t>
            </w:r>
            <w:r>
              <w:tab/>
              <w:t xml:space="preserve">UE transmissions on the target cell and the source cell are in overlapping time resources, </w:t>
            </w:r>
          </w:p>
          <w:p w14:paraId="4B0B6E99" w14:textId="77777777" w:rsidR="00E71190" w:rsidRDefault="00227B2E">
            <w:pPr>
              <w:spacing w:before="0" w:after="0" w:line="240" w:lineRule="auto"/>
            </w:pPr>
            <w:r>
              <w:t>the UE transmits only on the target cell, and cancels the transmission to source cell</w:t>
            </w:r>
          </w:p>
          <w:p w14:paraId="4B0B6E9A" w14:textId="77777777" w:rsidR="00E71190" w:rsidRDefault="00227B2E">
            <w:pPr>
              <w:spacing w:before="0" w:after="0" w:line="240" w:lineRule="auto"/>
            </w:pPr>
            <w:r>
              <w:rPr>
                <w:color w:val="C00000"/>
                <w:u w:val="single"/>
              </w:rPr>
              <w:t xml:space="preserve">For intra-frequency DAPS handover, if </w:t>
            </w:r>
            <w:r>
              <w:rPr>
                <w:strike/>
                <w:color w:val="C00000"/>
              </w:rPr>
              <w:t>If</w:t>
            </w:r>
            <w:r>
              <w:t xml:space="preserve"> </w:t>
            </w:r>
          </w:p>
          <w:p w14:paraId="4B0B6E9B" w14:textId="77777777" w:rsidR="00E71190" w:rsidRDefault="00227B2E">
            <w:pPr>
              <w:pStyle w:val="B1"/>
              <w:spacing w:before="0" w:after="0" w:line="240" w:lineRule="auto"/>
              <w:ind w:left="560" w:hanging="276"/>
              <w:rPr>
                <w:strike/>
                <w:color w:val="C00000"/>
              </w:rPr>
            </w:pPr>
            <w:r>
              <w:rPr>
                <w:strike/>
                <w:color w:val="C00000"/>
              </w:rPr>
              <w:t>-</w:t>
            </w:r>
            <w:r>
              <w:rPr>
                <w:strike/>
                <w:color w:val="C00000"/>
              </w:rPr>
              <w:tab/>
              <w:t xml:space="preserve">the carrier frequencies of target MCG and source MCG are intra-frequency, and </w:t>
            </w:r>
          </w:p>
          <w:p w14:paraId="4B0B6E9C" w14:textId="77777777" w:rsidR="00E71190" w:rsidRDefault="00227B2E">
            <w:pPr>
              <w:pStyle w:val="B1"/>
              <w:spacing w:before="0" w:after="0" w:line="240" w:lineRule="auto"/>
              <w:ind w:left="560" w:hanging="276"/>
            </w:pPr>
            <w:r>
              <w:t>-</w:t>
            </w:r>
            <w:r>
              <w:tab/>
              <w:t xml:space="preserve">UE transmissions on the target cell and the source cell </w:t>
            </w:r>
            <w:r>
              <w:rPr>
                <w:color w:val="C00000"/>
                <w:u w:val="single"/>
              </w:rPr>
              <w:t xml:space="preserve">are in </w:t>
            </w:r>
            <w:r>
              <w:t xml:space="preserve">overlapping time resources, </w:t>
            </w:r>
          </w:p>
          <w:p w14:paraId="4B0B6E9D" w14:textId="77777777" w:rsidR="00E71190" w:rsidRDefault="00227B2E">
            <w:pPr>
              <w:spacing w:before="0" w:after="0" w:line="240" w:lineRule="auto"/>
              <w:rPr>
                <w:lang w:eastAsia="zh-TW"/>
              </w:rPr>
            </w:pPr>
            <w:r>
              <w:t>the UE transmits only on the target cell and cancels the transmission</w:t>
            </w:r>
            <w:r>
              <w:rPr>
                <w:lang w:eastAsia="zh-TW"/>
              </w:rPr>
              <w:t xml:space="preserve"> on the source cell</w:t>
            </w:r>
          </w:p>
          <w:p w14:paraId="4B0B6E9E" w14:textId="77777777" w:rsidR="00E71190" w:rsidRDefault="00227B2E">
            <w:pPr>
              <w:spacing w:before="0" w:after="0" w:line="240" w:lineRule="auto"/>
              <w:rPr>
                <w:lang w:eastAsia="zh-TW"/>
              </w:rPr>
            </w:pPr>
            <w:r>
              <w:rPr>
                <w:lang w:eastAsia="zh-TW"/>
              </w:rPr>
              <w:t xml:space="preserve">The UE does not expect to cancel a transmission on the source cell if </w:t>
            </w:r>
            <w:r>
              <w:t>a first symbol of the transmission</w:t>
            </w:r>
            <w:r>
              <w:rPr>
                <w:lang w:eastAsia="zh-TW"/>
              </w:rPr>
              <w:t xml:space="preserve"> on the source cell is less than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Pr>
                <w:i/>
                <w:iCs/>
                <w:lang w:eastAsia="zh-TW"/>
              </w:rPr>
              <w:t xml:space="preserve"> </w:t>
            </w:r>
            <w:r>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t>,</w:t>
            </w:r>
            <w:r>
              <w:rPr>
                <w:lang w:eastAsia="zh-TW"/>
              </w:rPr>
              <w:t xml:space="preserve">  </w:t>
            </w:r>
            <m:oMath>
              <m:r>
                <w:rPr>
                  <w:rFonts w:ascii="Cambria Math" w:hAnsi="Cambria Math" w:cs="Calibri"/>
                </w:rPr>
                <m:t>d</m:t>
              </m:r>
            </m:oMath>
            <w:r>
              <w:rPr>
                <w:lang w:eastAsia="zh-TW"/>
              </w:rPr>
              <w:t xml:space="preserve"> is a time duration corresponding to 2 symbols for SCS configuration </w:t>
            </w:r>
            <m:oMath>
              <m:r>
                <w:rPr>
                  <w:rFonts w:ascii="Cambria Math" w:hAnsi="Cambria Math"/>
                  <w:lang w:eastAsia="zh-TW"/>
                </w:rPr>
                <m:t>μ</m:t>
              </m:r>
            </m:oMath>
            <w:r>
              <w:rPr>
                <w:lang w:eastAsia="zh-TW"/>
              </w:rPr>
              <w:t xml:space="preserve">, and </w:t>
            </w:r>
            <m:oMath>
              <m:r>
                <w:rPr>
                  <w:rFonts w:ascii="Cambria Math" w:hAnsi="Cambria Math"/>
                  <w:lang w:eastAsia="zh-TW"/>
                </w:rPr>
                <m:t>μ</m:t>
              </m:r>
            </m:oMath>
            <w:r>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assuming SCS configuration </w:t>
            </w:r>
            <m:oMath>
              <m:r>
                <w:rPr>
                  <w:rFonts w:ascii="Cambria Math" w:hAnsi="Cambria Math"/>
                  <w:lang w:eastAsia="zh-TW"/>
                </w:rPr>
                <m:t>μ=0</m:t>
              </m:r>
            </m:oMath>
            <w:r>
              <w:rPr>
                <w:lang w:eastAsia="zh-TW"/>
              </w:rPr>
              <w:t xml:space="preserve">. </w:t>
            </w:r>
          </w:p>
          <w:p w14:paraId="4B0B6E9F" w14:textId="77777777" w:rsidR="00E71190" w:rsidRDefault="00227B2E">
            <w:pPr>
              <w:spacing w:before="0" w:after="0" w:line="240" w:lineRule="auto"/>
            </w:pPr>
            <w:r>
              <w:t xml:space="preserve">A UE does not expect to cancel a transmission on the source cell in symbols from the set of symbols that occur, relative to a last symbol of a PDSCH reception conveying a RAR message with a RAR UL grant on the target cell, after a number of symbols that is smaller than </w:t>
            </w:r>
            <m:oMath>
              <m:sSub>
                <m:sSubPr>
                  <m:ctrlPr>
                    <w:rPr>
                      <w:rFonts w:ascii="Cambria Math" w:hAnsi="Cambria Math" w:cs="Calibri"/>
                      <w:i/>
                      <w:iCs/>
                    </w:rPr>
                  </m:ctrlPr>
                </m:sSubPr>
                <m:e>
                  <m:r>
                    <w:rPr>
                      <w:rFonts w:ascii="Cambria Math" w:hAnsi="Cambria Math"/>
                    </w:rPr>
                    <m:t>N</m:t>
                  </m:r>
                </m:e>
                <m:sub>
                  <m:r>
                    <m:rPr>
                      <m:nor/>
                    </m:rPr>
                    <w:rPr>
                      <w:rFonts w:ascii="Cambria Math"/>
                    </w:rPr>
                    <m:t>T,1</m:t>
                  </m:r>
                  <m:ctrlPr>
                    <w:rPr>
                      <w:rFonts w:ascii="Cambria Math" w:hAnsi="Cambria Math" w:cs="Calibri"/>
                    </w:rPr>
                  </m:ctrlPr>
                </m:sub>
              </m:sSub>
              <m:r>
                <w:rPr>
                  <w:rFonts w:ascii="Cambria Math" w:hAnsi="Cambria Math" w:cs="Calibri"/>
                </w:rPr>
                <m:t>+</m:t>
              </m:r>
              <m:sSub>
                <m:sSubPr>
                  <m:ctrlPr>
                    <w:rPr>
                      <w:rFonts w:ascii="Cambria Math" w:hAnsi="Cambria Math" w:cs="Calibri"/>
                      <w:i/>
                      <w:iCs/>
                    </w:rPr>
                  </m:ctrlPr>
                </m:sSubPr>
                <m:e>
                  <m:r>
                    <w:rPr>
                      <w:rFonts w:ascii="Cambria Math" w:hAnsi="Cambria Math"/>
                    </w:rPr>
                    <m:t>N</m:t>
                  </m:r>
                </m:e>
                <m:sub>
                  <m:r>
                    <m:rPr>
                      <m:nor/>
                    </m:rPr>
                    <w:rPr>
                      <w:rFonts w:ascii="Cambria Math"/>
                    </w:rPr>
                    <m:t>T,2</m:t>
                  </m:r>
                  <m:ctrlPr>
                    <w:rPr>
                      <w:rFonts w:ascii="Cambria Math" w:hAnsi="Cambria Math" w:cs="Calibri"/>
                    </w:rPr>
                  </m:ctrlPr>
                </m:sub>
              </m:sSub>
              <m:r>
                <w:rPr>
                  <w:rFonts w:ascii="Cambria Math" w:hAnsi="Cambria Math" w:cs="Calibri"/>
                </w:rPr>
                <m:t>+0.5</m:t>
              </m:r>
            </m:oMath>
            <w:r>
              <w:t xml:space="preserve"> msec, where </w:t>
            </w:r>
            <m:oMath>
              <m:sSub>
                <m:sSubPr>
                  <m:ctrlPr>
                    <w:rPr>
                      <w:rFonts w:ascii="Cambria Math" w:hAnsi="Cambria Math" w:cs="Calibri"/>
                      <w:i/>
                      <w:iCs/>
                    </w:rPr>
                  </m:ctrlPr>
                </m:sSubPr>
                <m:e>
                  <m:r>
                    <w:rPr>
                      <w:rFonts w:ascii="Cambria Math" w:hAnsi="Cambria Math"/>
                    </w:rPr>
                    <m:t>N</m:t>
                  </m:r>
                </m:e>
                <m:sub>
                  <m:r>
                    <m:rPr>
                      <m:nor/>
                    </m:rPr>
                    <w:rPr>
                      <w:rFonts w:ascii="Cambria Math"/>
                    </w:rPr>
                    <m:t>T,1</m:t>
                  </m:r>
                  <m:ctrlPr>
                    <w:rPr>
                      <w:rFonts w:ascii="Cambria Math" w:hAnsi="Cambria Math" w:cs="Calibri"/>
                    </w:rPr>
                  </m:ctrlPr>
                </m:sub>
              </m:sSub>
            </m:oMath>
            <w:r>
              <w:t xml:space="preserve">  is a time duration of </w:t>
            </w:r>
            <m:oMath>
              <m:sSub>
                <m:sSubPr>
                  <m:ctrlPr>
                    <w:rPr>
                      <w:rFonts w:ascii="Cambria Math" w:hAnsi="Cambria Math" w:cs="Calibri"/>
                      <w:i/>
                      <w:iCs/>
                    </w:rPr>
                  </m:ctrlPr>
                </m:sSubPr>
                <m:e>
                  <m:r>
                    <w:rPr>
                      <w:rFonts w:ascii="Cambria Math" w:hAnsi="Cambria Math"/>
                    </w:rPr>
                    <m:t>N</m:t>
                  </m:r>
                </m:e>
                <m:sub>
                  <m:r>
                    <m:rPr>
                      <m:nor/>
                    </m:rPr>
                    <w:rPr>
                      <w:rFonts w:ascii="Cambria Math"/>
                    </w:rPr>
                    <m:t>1</m:t>
                  </m:r>
                  <m:ctrlPr>
                    <w:rPr>
                      <w:rFonts w:ascii="Cambria Math" w:hAnsi="Cambria Math" w:cs="Calibri"/>
                    </w:rPr>
                  </m:ctrlPr>
                </m:sub>
              </m:sSub>
            </m:oMath>
            <w:r>
              <w:t xml:space="preserve"> symbols corresponding to a PDSCH processing time for UE processing capability 1 when additional PDSCH DM-RS is configured, </w:t>
            </w:r>
            <m:oMath>
              <m:sSub>
                <m:sSubPr>
                  <m:ctrlPr>
                    <w:rPr>
                      <w:rFonts w:ascii="Cambria Math" w:hAnsi="Cambria Math" w:cs="Calibri"/>
                      <w:i/>
                      <w:iCs/>
                    </w:rPr>
                  </m:ctrlPr>
                </m:sSubPr>
                <m:e>
                  <m:r>
                    <w:rPr>
                      <w:rFonts w:ascii="Cambria Math" w:hAnsi="Cambria Math"/>
                    </w:rPr>
                    <m:t>N</m:t>
                  </m:r>
                </m:e>
                <m:sub>
                  <m:r>
                    <m:rPr>
                      <m:nor/>
                    </m:rPr>
                    <w:rPr>
                      <w:rFonts w:ascii="Cambria Math"/>
                    </w:rPr>
                    <m:t>T,2</m:t>
                  </m:r>
                  <m:ctrlPr>
                    <w:rPr>
                      <w:rFonts w:ascii="Cambria Math" w:hAnsi="Cambria Math" w:cs="Calibri"/>
                    </w:rPr>
                  </m:ctrlPr>
                </m:sub>
              </m:sSub>
            </m:oMath>
            <w:r>
              <w:t xml:space="preserve">  is a time duration of </w:t>
            </w:r>
            <m:oMath>
              <m:sSub>
                <m:sSubPr>
                  <m:ctrlPr>
                    <w:rPr>
                      <w:rFonts w:ascii="Cambria Math" w:hAnsi="Cambria Math" w:cs="Calibri"/>
                      <w:i/>
                      <w:iCs/>
                    </w:rPr>
                  </m:ctrlPr>
                </m:sSubPr>
                <m:e>
                  <m:r>
                    <w:rPr>
                      <w:rFonts w:ascii="Cambria Math" w:hAnsi="Cambria Math"/>
                    </w:rPr>
                    <m:t>N</m:t>
                  </m:r>
                </m:e>
                <m:sub>
                  <m:r>
                    <m:rPr>
                      <m:nor/>
                    </m:rPr>
                    <w:rPr>
                      <w:rFonts w:ascii="Cambria Math"/>
                    </w:rPr>
                    <m:t>2</m:t>
                  </m:r>
                  <m:ctrlPr>
                    <w:rPr>
                      <w:rFonts w:ascii="Cambria Math" w:hAnsi="Cambria Math" w:cs="Calibri"/>
                    </w:rPr>
                  </m:ctrlPr>
                </m:sub>
              </m:sSub>
            </m:oMath>
            <w:r>
              <w:t xml:space="preserve"> symbols corresponding to a PUSCH preparation time for UE processing capability 1 [6, TS 38.214] and the UE considers that </w:t>
            </w:r>
            <m:oMath>
              <m:sSub>
                <m:sSubPr>
                  <m:ctrlPr>
                    <w:rPr>
                      <w:rFonts w:ascii="Cambria Math" w:hAnsi="Cambria Math" w:cs="Calibri"/>
                      <w:i/>
                      <w:iCs/>
                    </w:rPr>
                  </m:ctrlPr>
                </m:sSubPr>
                <m:e>
                  <m:r>
                    <w:rPr>
                      <w:rFonts w:ascii="Cambria Math" w:hAnsi="Cambria Math"/>
                    </w:rPr>
                    <m:t>N</m:t>
                  </m:r>
                </m:e>
                <m:sub>
                  <m:r>
                    <m:rPr>
                      <m:nor/>
                    </m:rPr>
                    <w:rPr>
                      <w:rFonts w:ascii="Cambria Math"/>
                    </w:rPr>
                    <m:t>1</m:t>
                  </m:r>
                  <m:ctrlPr>
                    <w:rPr>
                      <w:rFonts w:ascii="Cambria Math" w:hAnsi="Cambria Math" w:cs="Calibri"/>
                    </w:rPr>
                  </m:ctrlPr>
                </m:sub>
              </m:sSub>
            </m:oMath>
            <w:r>
              <w:t xml:space="preserve"> and </w:t>
            </w:r>
            <m:oMath>
              <m:sSub>
                <m:sSubPr>
                  <m:ctrlPr>
                    <w:rPr>
                      <w:rFonts w:ascii="Cambria Math" w:hAnsi="Cambria Math" w:cs="Calibri"/>
                      <w:i/>
                      <w:iCs/>
                    </w:rPr>
                  </m:ctrlPr>
                </m:sSubPr>
                <m:e>
                  <m:r>
                    <w:rPr>
                      <w:rFonts w:ascii="Cambria Math" w:hAnsi="Cambria Math"/>
                    </w:rPr>
                    <m:t>N</m:t>
                  </m:r>
                </m:e>
                <m:sub>
                  <m:r>
                    <w:rPr>
                      <w:rFonts w:ascii="Cambria Math" w:hAnsi="Cambria Math" w:cs="Calibri"/>
                    </w:rPr>
                    <m:t>2</m:t>
                  </m:r>
                  <m:ctrlPr>
                    <w:rPr>
                      <w:rFonts w:ascii="Cambria Math" w:hAnsi="Cambria Math" w:cs="Calibri"/>
                    </w:rPr>
                  </m:ctrlPr>
                </m:sub>
              </m:sSub>
            </m:oMath>
            <w:r>
              <w:t xml:space="preserve"> correspond to the smaller of the SCS configurations for the PDSCH on the target cell and the transmission on the source cell. For </w:t>
            </w:r>
            <m:oMath>
              <m:r>
                <w:rPr>
                  <w:rFonts w:ascii="Cambria Math" w:hAnsi="Cambria Math"/>
                </w:rPr>
                <m:t>μ=0</m:t>
              </m:r>
            </m:oMath>
            <w:r>
              <w:t xml:space="preserve">, the UE assumes </w:t>
            </w:r>
            <m:oMath>
              <m:sSub>
                <m:sSubPr>
                  <m:ctrlPr>
                    <w:rPr>
                      <w:rFonts w:ascii="Cambria Math" w:hAnsi="Cambria Math" w:cs="Calibri"/>
                      <w:i/>
                      <w:iCs/>
                    </w:rPr>
                  </m:ctrlPr>
                </m:sSubPr>
                <m:e>
                  <m:r>
                    <w:rPr>
                      <w:rFonts w:ascii="Cambria Math" w:hAnsi="Cambria Math"/>
                    </w:rPr>
                    <m:t>N</m:t>
                  </m:r>
                </m:e>
                <m:sub>
                  <m:r>
                    <m:rPr>
                      <m:nor/>
                    </m:rPr>
                    <w:rPr>
                      <w:rFonts w:ascii="Cambria Math"/>
                    </w:rPr>
                    <m:t>1,0</m:t>
                  </m:r>
                  <m:ctrlPr>
                    <w:rPr>
                      <w:rFonts w:ascii="Cambria Math" w:hAnsi="Cambria Math" w:cs="Calibri"/>
                    </w:rPr>
                  </m:ctrlPr>
                </m:sub>
              </m:sSub>
              <m:r>
                <w:rPr>
                  <w:rFonts w:ascii="Cambria Math" w:hAnsi="Cambria Math" w:cs="Calibri"/>
                </w:rPr>
                <m:t>=14</m:t>
              </m:r>
            </m:oMath>
            <w:r>
              <w:t xml:space="preserve"> [6, TS 38.214].</w:t>
            </w:r>
          </w:p>
          <w:p w14:paraId="4B0B6EA0" w14:textId="77777777" w:rsidR="00E71190" w:rsidRDefault="00227B2E">
            <w:pPr>
              <w:spacing w:before="0" w:after="0" w:line="240" w:lineRule="auto"/>
              <w:rPr>
                <w:strike/>
                <w:color w:val="C00000"/>
              </w:rPr>
            </w:pPr>
            <w:r>
              <w:rPr>
                <w:strike/>
                <w:color w:val="C00000"/>
              </w:rPr>
              <w:lastRenderedPageBreak/>
              <w:t>The UE determines intra-frequency as described in Clause 9.2.1 of [10, TS38.133].</w:t>
            </w:r>
          </w:p>
          <w:p w14:paraId="4B0B6EA1" w14:textId="77777777" w:rsidR="00E71190" w:rsidRDefault="00227B2E">
            <w:pPr>
              <w:spacing w:before="0" w:after="0" w:line="240" w:lineRule="auto"/>
            </w:pPr>
            <w:r>
              <w:t xml:space="preserve">For intra-frequency DAPS </w:t>
            </w:r>
            <w:r>
              <w:rPr>
                <w:strike/>
                <w:color w:val="0070C0"/>
              </w:rPr>
              <w:t xml:space="preserve">HO </w:t>
            </w:r>
            <w:r>
              <w:rPr>
                <w:color w:val="C00000"/>
                <w:u w:val="single"/>
              </w:rPr>
              <w:t>handover</w:t>
            </w:r>
            <w:r>
              <w:rPr>
                <w:strike/>
                <w:color w:val="C00000"/>
              </w:rPr>
              <w:t>operation</w:t>
            </w:r>
            <w:r>
              <w:t xml:space="preserve">, the UE expects that an active DL BWP and an active UL BWP on the target cell are within an active DL BWP and an active UL BWP on the source cell, respectively. </w:t>
            </w:r>
          </w:p>
          <w:p w14:paraId="4B0B6EA2" w14:textId="77777777" w:rsidR="00E71190" w:rsidRDefault="00E71190">
            <w:pPr>
              <w:pStyle w:val="BodyText"/>
              <w:spacing w:before="0" w:after="0" w:line="240" w:lineRule="auto"/>
              <w:rPr>
                <w:rFonts w:ascii="Times New Roman" w:hAnsi="Times New Roman"/>
                <w:sz w:val="22"/>
                <w:szCs w:val="22"/>
                <w:lang w:eastAsia="zh-CN"/>
              </w:rPr>
            </w:pPr>
          </w:p>
        </w:tc>
      </w:tr>
    </w:tbl>
    <w:p w14:paraId="4B0B6EA4" w14:textId="77777777" w:rsidR="00E71190" w:rsidRDefault="00E71190">
      <w:pPr>
        <w:pStyle w:val="BodyText"/>
        <w:spacing w:after="0"/>
        <w:rPr>
          <w:rFonts w:ascii="Times New Roman" w:hAnsi="Times New Roman"/>
          <w:sz w:val="22"/>
          <w:szCs w:val="22"/>
          <w:lang w:eastAsia="zh-CN"/>
        </w:rPr>
      </w:pPr>
    </w:p>
    <w:p w14:paraId="4B0B6EA5" w14:textId="77777777" w:rsidR="00E71190" w:rsidRDefault="00E71190">
      <w:pPr>
        <w:pStyle w:val="BodyText"/>
        <w:spacing w:after="0"/>
        <w:rPr>
          <w:rFonts w:ascii="Times New Roman" w:hAnsi="Times New Roman"/>
          <w:sz w:val="22"/>
          <w:szCs w:val="22"/>
          <w:lang w:eastAsia="zh-CN"/>
        </w:rPr>
      </w:pPr>
    </w:p>
    <w:p w14:paraId="4B0B6EA6" w14:textId="77777777" w:rsidR="00E71190" w:rsidRDefault="00227B2E">
      <w:pPr>
        <w:pStyle w:val="BodyText"/>
        <w:spacing w:after="0"/>
        <w:rPr>
          <w:rFonts w:ascii="Times New Roman" w:hAnsi="Times New Roman"/>
          <w:sz w:val="22"/>
          <w:szCs w:val="22"/>
          <w:lang w:eastAsia="zh-CN"/>
        </w:rPr>
      </w:pPr>
      <w:r w:rsidRPr="00915727">
        <w:rPr>
          <w:rFonts w:ascii="Times New Roman" w:hAnsi="Times New Roman"/>
          <w:sz w:val="22"/>
          <w:szCs w:val="22"/>
          <w:lang w:eastAsia="zh-CN"/>
        </w:rPr>
        <w:t>Moderator proposal for conclusion:</w:t>
      </w:r>
    </w:p>
    <w:p w14:paraId="4B0B6EA7" w14:textId="77777777" w:rsidR="00E71190" w:rsidRDefault="00227B2E">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Agree to TP#2-3 </w:t>
      </w:r>
      <w:r>
        <w:rPr>
          <w:sz w:val="22"/>
          <w:szCs w:val="22"/>
        </w:rPr>
        <w:t>of R1-2009353</w:t>
      </w:r>
    </w:p>
    <w:p w14:paraId="4B0B6EA8" w14:textId="77777777" w:rsidR="00E71190" w:rsidRDefault="00227B2E">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Modification of TP#2-2 based on comments from Qualcomm. Added the abbreviation for DAPS, so that it may be used throughout the specification.</w:t>
      </w:r>
    </w:p>
    <w:p w14:paraId="4B0B6EA9" w14:textId="77777777" w:rsidR="00E71190" w:rsidRDefault="00E71190">
      <w:pPr>
        <w:pStyle w:val="BodyText"/>
        <w:spacing w:after="0"/>
        <w:rPr>
          <w:rFonts w:ascii="Times New Roman" w:hAnsi="Times New Roman"/>
          <w:sz w:val="22"/>
          <w:szCs w:val="22"/>
          <w:lang w:eastAsia="zh-CN"/>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1"/>
        <w:gridCol w:w="8624"/>
      </w:tblGrid>
      <w:tr w:rsidR="00E71190" w14:paraId="4B0B6EAC" w14:textId="77777777">
        <w:trPr>
          <w:trHeight w:val="92"/>
        </w:trPr>
        <w:tc>
          <w:tcPr>
            <w:tcW w:w="127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4B0B6EAA" w14:textId="77777777" w:rsidR="00E71190" w:rsidRDefault="00227B2E">
            <w:pPr>
              <w:spacing w:after="0"/>
              <w:rPr>
                <w:b/>
                <w:bCs/>
                <w:lang w:val="sv-SE" w:eastAsia="ko-KR"/>
              </w:rPr>
            </w:pPr>
            <w:r>
              <w:t> </w:t>
            </w:r>
            <w:r>
              <w:rPr>
                <w:b/>
                <w:bCs/>
                <w:lang w:val="sv-SE"/>
              </w:rPr>
              <w:t>Company</w:t>
            </w:r>
          </w:p>
        </w:tc>
        <w:tc>
          <w:tcPr>
            <w:tcW w:w="8624" w:type="dxa"/>
            <w:tcBorders>
              <w:top w:val="single" w:sz="4" w:space="0" w:color="auto"/>
              <w:left w:val="single" w:sz="4" w:space="0" w:color="auto"/>
              <w:bottom w:val="single" w:sz="4" w:space="0" w:color="auto"/>
              <w:right w:val="single" w:sz="4" w:space="0" w:color="auto"/>
            </w:tcBorders>
            <w:shd w:val="clear" w:color="auto" w:fill="FBE4D5"/>
          </w:tcPr>
          <w:p w14:paraId="4B0B6EAB" w14:textId="77777777" w:rsidR="00E71190" w:rsidRDefault="00227B2E">
            <w:pPr>
              <w:spacing w:after="0"/>
              <w:rPr>
                <w:lang w:val="sv-SE"/>
              </w:rPr>
            </w:pPr>
            <w:r>
              <w:rPr>
                <w:rStyle w:val="Strong"/>
                <w:color w:val="000000"/>
                <w:lang w:val="sv-SE"/>
              </w:rPr>
              <w:t>Comments on moderator proposal</w:t>
            </w:r>
          </w:p>
        </w:tc>
      </w:tr>
      <w:tr w:rsidR="00E71190" w14:paraId="4B0B6EAF"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AD" w14:textId="77777777" w:rsidR="00E71190" w:rsidRDefault="00227B2E">
            <w:pPr>
              <w:spacing w:after="0"/>
              <w:rPr>
                <w:lang w:val="sv-SE" w:eastAsia="zh-CN"/>
              </w:rPr>
            </w:pPr>
            <w:r>
              <w:rPr>
                <w:lang w:val="sv-SE" w:eastAsia="zh-CN"/>
              </w:rPr>
              <w:t>Qualcomm</w:t>
            </w:r>
          </w:p>
        </w:tc>
        <w:tc>
          <w:tcPr>
            <w:tcW w:w="8624" w:type="dxa"/>
            <w:tcBorders>
              <w:top w:val="single" w:sz="4" w:space="0" w:color="auto"/>
              <w:left w:val="single" w:sz="4" w:space="0" w:color="auto"/>
              <w:bottom w:val="single" w:sz="4" w:space="0" w:color="auto"/>
              <w:right w:val="single" w:sz="4" w:space="0" w:color="auto"/>
            </w:tcBorders>
          </w:tcPr>
          <w:p w14:paraId="4B0B6EAE" w14:textId="77777777" w:rsidR="00E71190" w:rsidRDefault="00227B2E">
            <w:pPr>
              <w:overflowPunct/>
              <w:autoSpaceDE/>
              <w:adjustRightInd/>
              <w:spacing w:after="0"/>
              <w:rPr>
                <w:lang w:eastAsia="zh-CN"/>
              </w:rPr>
            </w:pPr>
            <w:r>
              <w:rPr>
                <w:lang w:eastAsia="zh-CN"/>
              </w:rPr>
              <w:t>Support the proposal</w:t>
            </w:r>
          </w:p>
        </w:tc>
      </w:tr>
      <w:tr w:rsidR="00E71190" w14:paraId="4B0B6EB2"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B0" w14:textId="77777777" w:rsidR="00E71190" w:rsidRDefault="00227B2E">
            <w:pPr>
              <w:spacing w:after="0"/>
              <w:rPr>
                <w:lang w:val="sv-SE" w:eastAsia="zh-CN"/>
              </w:rPr>
            </w:pPr>
            <w:r>
              <w:rPr>
                <w:lang w:val="sv-SE" w:eastAsia="zh-CN"/>
              </w:rPr>
              <w:t>Samsung</w:t>
            </w:r>
          </w:p>
        </w:tc>
        <w:tc>
          <w:tcPr>
            <w:tcW w:w="8624" w:type="dxa"/>
            <w:tcBorders>
              <w:top w:val="single" w:sz="4" w:space="0" w:color="auto"/>
              <w:left w:val="single" w:sz="4" w:space="0" w:color="auto"/>
              <w:bottom w:val="single" w:sz="4" w:space="0" w:color="auto"/>
              <w:right w:val="single" w:sz="4" w:space="0" w:color="auto"/>
            </w:tcBorders>
          </w:tcPr>
          <w:p w14:paraId="4B0B6EB1" w14:textId="77777777" w:rsidR="00E71190" w:rsidRDefault="00227B2E">
            <w:pPr>
              <w:overflowPunct/>
              <w:autoSpaceDE/>
              <w:adjustRightInd/>
              <w:spacing w:after="0"/>
              <w:rPr>
                <w:lang w:eastAsia="zh-CN"/>
              </w:rPr>
            </w:pPr>
            <w:r>
              <w:rPr>
                <w:lang w:eastAsia="zh-CN"/>
              </w:rPr>
              <w:t>Support the proposal</w:t>
            </w:r>
          </w:p>
        </w:tc>
      </w:tr>
      <w:tr w:rsidR="00E71190" w14:paraId="4B0B6EB5"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B3" w14:textId="77777777" w:rsidR="00E71190" w:rsidRDefault="00227B2E">
            <w:pPr>
              <w:spacing w:after="0"/>
              <w:rPr>
                <w:lang w:val="sv-SE" w:eastAsia="zh-CN"/>
              </w:rPr>
            </w:pPr>
            <w:r>
              <w:rPr>
                <w:lang w:val="sv-SE" w:eastAsia="zh-CN"/>
              </w:rPr>
              <w:t>Ericsson</w:t>
            </w:r>
          </w:p>
        </w:tc>
        <w:tc>
          <w:tcPr>
            <w:tcW w:w="8624" w:type="dxa"/>
            <w:tcBorders>
              <w:top w:val="single" w:sz="4" w:space="0" w:color="auto"/>
              <w:left w:val="single" w:sz="4" w:space="0" w:color="auto"/>
              <w:bottom w:val="single" w:sz="4" w:space="0" w:color="auto"/>
              <w:right w:val="single" w:sz="4" w:space="0" w:color="auto"/>
            </w:tcBorders>
          </w:tcPr>
          <w:p w14:paraId="4B0B6EB4" w14:textId="77777777" w:rsidR="00E71190" w:rsidRDefault="00227B2E">
            <w:pPr>
              <w:overflowPunct/>
              <w:autoSpaceDE/>
              <w:adjustRightInd/>
              <w:spacing w:after="0"/>
              <w:rPr>
                <w:lang w:eastAsia="zh-CN"/>
              </w:rPr>
            </w:pPr>
            <w:r>
              <w:rPr>
                <w:lang w:eastAsia="zh-CN"/>
              </w:rPr>
              <w:t>Support the proposal</w:t>
            </w:r>
          </w:p>
        </w:tc>
      </w:tr>
      <w:tr w:rsidR="00E71190" w14:paraId="4B0B6EB8"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B6" w14:textId="77777777" w:rsidR="00E71190" w:rsidRDefault="00227B2E">
            <w:pPr>
              <w:spacing w:after="0"/>
              <w:rPr>
                <w:lang w:val="sv-SE" w:eastAsia="zh-CN"/>
              </w:rPr>
            </w:pPr>
            <w:r>
              <w:rPr>
                <w:rFonts w:hint="eastAsia"/>
                <w:lang w:eastAsia="zh-CN"/>
              </w:rPr>
              <w:t xml:space="preserve">ZTE </w:t>
            </w:r>
          </w:p>
        </w:tc>
        <w:tc>
          <w:tcPr>
            <w:tcW w:w="8624" w:type="dxa"/>
            <w:tcBorders>
              <w:top w:val="single" w:sz="4" w:space="0" w:color="auto"/>
              <w:left w:val="single" w:sz="4" w:space="0" w:color="auto"/>
              <w:bottom w:val="single" w:sz="4" w:space="0" w:color="auto"/>
              <w:right w:val="single" w:sz="4" w:space="0" w:color="auto"/>
            </w:tcBorders>
          </w:tcPr>
          <w:p w14:paraId="4B0B6EB7" w14:textId="77777777" w:rsidR="00E71190" w:rsidRDefault="00227B2E">
            <w:pPr>
              <w:overflowPunct/>
              <w:autoSpaceDE/>
              <w:adjustRightInd/>
              <w:spacing w:after="0"/>
              <w:rPr>
                <w:lang w:eastAsia="zh-CN"/>
              </w:rPr>
            </w:pPr>
            <w:r>
              <w:rPr>
                <w:rFonts w:hint="eastAsia"/>
                <w:lang w:eastAsia="zh-CN"/>
              </w:rPr>
              <w:t>Support the proposal</w:t>
            </w:r>
          </w:p>
        </w:tc>
      </w:tr>
      <w:tr w:rsidR="00E71190" w14:paraId="4B0B6EBB"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B9" w14:textId="77777777" w:rsidR="00E71190" w:rsidRDefault="00227B2E">
            <w:pPr>
              <w:spacing w:after="0"/>
              <w:rPr>
                <w:lang w:eastAsia="zh-CN"/>
              </w:rPr>
            </w:pPr>
            <w:r>
              <w:rPr>
                <w:lang w:eastAsia="zh-CN"/>
              </w:rPr>
              <w:t>Apple</w:t>
            </w:r>
          </w:p>
        </w:tc>
        <w:tc>
          <w:tcPr>
            <w:tcW w:w="8624" w:type="dxa"/>
            <w:tcBorders>
              <w:top w:val="single" w:sz="4" w:space="0" w:color="auto"/>
              <w:left w:val="single" w:sz="4" w:space="0" w:color="auto"/>
              <w:bottom w:val="single" w:sz="4" w:space="0" w:color="auto"/>
              <w:right w:val="single" w:sz="4" w:space="0" w:color="auto"/>
            </w:tcBorders>
          </w:tcPr>
          <w:p w14:paraId="4B0B6EBA" w14:textId="77777777" w:rsidR="00E71190" w:rsidRDefault="00227B2E">
            <w:pPr>
              <w:overflowPunct/>
              <w:autoSpaceDE/>
              <w:adjustRightInd/>
              <w:spacing w:after="0"/>
              <w:rPr>
                <w:lang w:eastAsia="zh-CN"/>
              </w:rPr>
            </w:pPr>
            <w:r>
              <w:rPr>
                <w:rFonts w:hint="eastAsia"/>
                <w:lang w:eastAsia="zh-CN"/>
              </w:rPr>
              <w:t>Support the proposal</w:t>
            </w:r>
          </w:p>
        </w:tc>
      </w:tr>
      <w:tr w:rsidR="00E71190" w14:paraId="4B0B6EBE"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BC" w14:textId="77777777" w:rsidR="00E71190" w:rsidRDefault="00227B2E">
            <w:pPr>
              <w:spacing w:after="0"/>
              <w:rPr>
                <w:lang w:eastAsia="zh-CN"/>
              </w:rPr>
            </w:pPr>
            <w:r>
              <w:rPr>
                <w:lang w:eastAsia="zh-CN"/>
              </w:rPr>
              <w:t>Nokia</w:t>
            </w:r>
          </w:p>
        </w:tc>
        <w:tc>
          <w:tcPr>
            <w:tcW w:w="8624" w:type="dxa"/>
            <w:tcBorders>
              <w:top w:val="single" w:sz="4" w:space="0" w:color="auto"/>
              <w:left w:val="single" w:sz="4" w:space="0" w:color="auto"/>
              <w:bottom w:val="single" w:sz="4" w:space="0" w:color="auto"/>
              <w:right w:val="single" w:sz="4" w:space="0" w:color="auto"/>
            </w:tcBorders>
          </w:tcPr>
          <w:p w14:paraId="4B0B6EBD" w14:textId="77777777" w:rsidR="00E71190" w:rsidRDefault="00227B2E">
            <w:pPr>
              <w:overflowPunct/>
              <w:autoSpaceDE/>
              <w:adjustRightInd/>
              <w:spacing w:after="0"/>
              <w:rPr>
                <w:lang w:eastAsia="zh-CN"/>
              </w:rPr>
            </w:pPr>
            <w:r>
              <w:rPr>
                <w:lang w:eastAsia="zh-CN"/>
              </w:rPr>
              <w:t>Support</w:t>
            </w:r>
          </w:p>
        </w:tc>
      </w:tr>
      <w:tr w:rsidR="00E71190" w14:paraId="4B0B6EC1"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BF" w14:textId="77777777" w:rsidR="00E71190" w:rsidRDefault="00227B2E">
            <w:pPr>
              <w:spacing w:after="0"/>
              <w:rPr>
                <w:lang w:eastAsia="zh-CN"/>
              </w:rPr>
            </w:pPr>
            <w:r>
              <w:rPr>
                <w:lang w:eastAsia="zh-CN"/>
              </w:rPr>
              <w:t>MTK</w:t>
            </w:r>
          </w:p>
        </w:tc>
        <w:tc>
          <w:tcPr>
            <w:tcW w:w="8624" w:type="dxa"/>
            <w:tcBorders>
              <w:top w:val="single" w:sz="4" w:space="0" w:color="auto"/>
              <w:left w:val="single" w:sz="4" w:space="0" w:color="auto"/>
              <w:bottom w:val="single" w:sz="4" w:space="0" w:color="auto"/>
              <w:right w:val="single" w:sz="4" w:space="0" w:color="auto"/>
            </w:tcBorders>
          </w:tcPr>
          <w:p w14:paraId="4B0B6EC0" w14:textId="77777777" w:rsidR="00E71190" w:rsidRDefault="00227B2E">
            <w:pPr>
              <w:overflowPunct/>
              <w:autoSpaceDE/>
              <w:adjustRightInd/>
              <w:spacing w:after="0"/>
              <w:rPr>
                <w:lang w:eastAsia="zh-CN"/>
              </w:rPr>
            </w:pPr>
            <w:r>
              <w:rPr>
                <w:rFonts w:hint="eastAsia"/>
                <w:lang w:eastAsia="zh-CN"/>
              </w:rPr>
              <w:t>Support the proposal</w:t>
            </w:r>
          </w:p>
        </w:tc>
      </w:tr>
    </w:tbl>
    <w:p w14:paraId="4B0B6EC2" w14:textId="77777777" w:rsidR="00E71190" w:rsidRDefault="00E71190">
      <w:pPr>
        <w:pStyle w:val="BodyText"/>
        <w:spacing w:after="0"/>
        <w:rPr>
          <w:rFonts w:ascii="Times New Roman" w:hAnsi="Times New Roman"/>
          <w:sz w:val="22"/>
          <w:szCs w:val="22"/>
          <w:lang w:eastAsia="zh-CN"/>
        </w:rPr>
      </w:pPr>
    </w:p>
    <w:p w14:paraId="4B0B6EC3" w14:textId="77777777" w:rsidR="00E71190" w:rsidRDefault="00E71190">
      <w:pPr>
        <w:pStyle w:val="BodyText"/>
        <w:spacing w:after="0"/>
        <w:rPr>
          <w:rFonts w:ascii="Times New Roman" w:hAnsi="Times New Roman"/>
          <w:sz w:val="22"/>
          <w:szCs w:val="22"/>
          <w:lang w:eastAsia="zh-CN"/>
        </w:rPr>
      </w:pPr>
    </w:p>
    <w:p w14:paraId="4B0B6EC4" w14:textId="77777777" w:rsidR="00E71190" w:rsidRDefault="00E71190">
      <w:pPr>
        <w:pStyle w:val="BodyText"/>
        <w:spacing w:after="0"/>
        <w:rPr>
          <w:rFonts w:ascii="Times New Roman" w:hAnsi="Times New Roman"/>
          <w:sz w:val="22"/>
          <w:szCs w:val="22"/>
          <w:lang w:eastAsia="zh-CN"/>
        </w:rPr>
      </w:pPr>
    </w:p>
    <w:p w14:paraId="4B0B6EC5" w14:textId="77777777" w:rsidR="00E71190" w:rsidRDefault="00227B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Issue #3)</w:t>
      </w:r>
    </w:p>
    <w:p w14:paraId="4B0B6EC6" w14:textId="77777777" w:rsidR="00E71190" w:rsidRDefault="00227B2E">
      <w:pPr>
        <w:pStyle w:val="BodyText"/>
        <w:spacing w:after="0"/>
        <w:rPr>
          <w:rFonts w:ascii="Times New Roman" w:hAnsi="Times New Roman"/>
          <w:sz w:val="22"/>
          <w:szCs w:val="22"/>
          <w:lang w:eastAsia="zh-CN"/>
        </w:rPr>
      </w:pPr>
      <w:r>
        <w:rPr>
          <w:rFonts w:ascii="Times New Roman" w:hAnsi="Times New Roman"/>
          <w:sz w:val="22"/>
          <w:szCs w:val="22"/>
          <w:lang w:eastAsia="zh-CN"/>
        </w:rPr>
        <w:t>There are two sub-issues under this category. The first issue is on which PUSCH capability to utilize for cancellation if the PUSCH capability for source and target cell is different. The second issue is on symbol level cancellation vs transmission level cancellation for the overlap between PRACH and other channel.</w:t>
      </w:r>
    </w:p>
    <w:p w14:paraId="4B0B6EC7" w14:textId="77777777" w:rsidR="00E71190" w:rsidRDefault="00E71190">
      <w:pPr>
        <w:pStyle w:val="BodyText"/>
        <w:spacing w:after="0"/>
        <w:rPr>
          <w:rFonts w:ascii="Times New Roman" w:hAnsi="Times New Roman"/>
          <w:sz w:val="22"/>
          <w:szCs w:val="22"/>
          <w:lang w:eastAsia="zh-CN"/>
        </w:rPr>
      </w:pPr>
    </w:p>
    <w:p w14:paraId="4B0B6EC8" w14:textId="77777777" w:rsidR="00E71190" w:rsidRDefault="00227B2E">
      <w:pPr>
        <w:pStyle w:val="BodyText"/>
        <w:spacing w:after="0"/>
        <w:rPr>
          <w:rFonts w:ascii="Times New Roman" w:hAnsi="Times New Roman"/>
          <w:sz w:val="22"/>
          <w:szCs w:val="22"/>
          <w:lang w:eastAsia="zh-CN"/>
        </w:rPr>
      </w:pPr>
      <w:r>
        <w:rPr>
          <w:rFonts w:ascii="Times New Roman" w:hAnsi="Times New Roman"/>
          <w:b/>
          <w:bCs/>
          <w:sz w:val="22"/>
          <w:szCs w:val="22"/>
          <w:lang w:eastAsia="zh-CN"/>
        </w:rPr>
        <w:t xml:space="preserve">Q3) </w:t>
      </w:r>
      <w:r>
        <w:rPr>
          <w:rFonts w:ascii="Times New Roman" w:hAnsi="Times New Roman"/>
          <w:sz w:val="22"/>
          <w:szCs w:val="22"/>
          <w:lang w:eastAsia="zh-CN"/>
        </w:rPr>
        <w:t>Is TP#3-1 agreeable?</w:t>
      </w:r>
    </w:p>
    <w:p w14:paraId="4B0B6EC9" w14:textId="77777777" w:rsidR="00E71190" w:rsidRDefault="00E71190">
      <w:pPr>
        <w:pStyle w:val="BodyText"/>
        <w:spacing w:after="0"/>
        <w:rPr>
          <w:rFonts w:ascii="Times New Roman" w:hAnsi="Times New Roman"/>
          <w:sz w:val="22"/>
          <w:szCs w:val="22"/>
          <w:lang w:eastAsia="zh-CN"/>
        </w:rPr>
      </w:pP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13"/>
        <w:gridCol w:w="1575"/>
        <w:gridCol w:w="6747"/>
      </w:tblGrid>
      <w:tr w:rsidR="00E71190" w14:paraId="4B0B6ECD" w14:textId="77777777">
        <w:trPr>
          <w:trHeight w:val="92"/>
        </w:trPr>
        <w:tc>
          <w:tcPr>
            <w:tcW w:w="141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B0B6ECA" w14:textId="77777777" w:rsidR="00E71190" w:rsidRDefault="00227B2E">
            <w:pPr>
              <w:spacing w:after="0"/>
              <w:rPr>
                <w:b/>
                <w:bCs/>
                <w:lang w:val="sv-SE" w:eastAsia="ko-KR"/>
              </w:rPr>
            </w:pPr>
            <w:r>
              <w:rPr>
                <w:lang w:val="sv-SE"/>
              </w:rPr>
              <w:t> </w:t>
            </w:r>
            <w:r>
              <w:rPr>
                <w:b/>
                <w:bCs/>
                <w:lang w:val="sv-SE"/>
              </w:rPr>
              <w:t>Company</w:t>
            </w:r>
          </w:p>
        </w:tc>
        <w:tc>
          <w:tcPr>
            <w:tcW w:w="15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B0B6ECB" w14:textId="77777777" w:rsidR="00E71190" w:rsidRDefault="00227B2E">
            <w:pPr>
              <w:spacing w:after="0"/>
              <w:rPr>
                <w:lang w:val="sv-SE"/>
              </w:rPr>
            </w:pPr>
            <w:r>
              <w:rPr>
                <w:b/>
                <w:bCs/>
                <w:lang w:val="sv-SE"/>
              </w:rPr>
              <w:t>TP#3-1 (Yes/No)</w:t>
            </w:r>
          </w:p>
        </w:tc>
        <w:tc>
          <w:tcPr>
            <w:tcW w:w="674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0B6ECC" w14:textId="77777777" w:rsidR="00E71190" w:rsidRDefault="00227B2E">
            <w:pPr>
              <w:spacing w:after="0"/>
              <w:rPr>
                <w:lang w:val="sv-SE"/>
              </w:rPr>
            </w:pPr>
            <w:r>
              <w:rPr>
                <w:rStyle w:val="Strong"/>
                <w:color w:val="000000"/>
                <w:lang w:val="sv-SE"/>
              </w:rPr>
              <w:t>Comments for Q3</w:t>
            </w:r>
          </w:p>
        </w:tc>
      </w:tr>
      <w:tr w:rsidR="00E71190" w14:paraId="4B0B6ED1"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CE" w14:textId="77777777" w:rsidR="00E71190" w:rsidRDefault="00227B2E">
            <w:pPr>
              <w:spacing w:after="0"/>
              <w:rPr>
                <w:lang w:val="sv-SE" w:eastAsia="zh-CN"/>
              </w:rPr>
            </w:pPr>
            <w:r>
              <w:rPr>
                <w:lang w:val="sv-SE" w:eastAsia="zh-CN"/>
              </w:rPr>
              <w:t>Ericsson</w:t>
            </w:r>
          </w:p>
        </w:tc>
        <w:tc>
          <w:tcPr>
            <w:tcW w:w="15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CF" w14:textId="77777777" w:rsidR="00E71190" w:rsidRDefault="00227B2E">
            <w:pPr>
              <w:overflowPunct/>
              <w:autoSpaceDE/>
              <w:adjustRightInd/>
              <w:spacing w:after="0"/>
              <w:rPr>
                <w:lang w:val="sv-SE" w:eastAsia="zh-CN"/>
              </w:rPr>
            </w:pPr>
            <w:r>
              <w:rPr>
                <w:lang w:val="sv-SE" w:eastAsia="zh-CN"/>
              </w:rPr>
              <w:t>Yes</w:t>
            </w:r>
          </w:p>
        </w:tc>
        <w:tc>
          <w:tcPr>
            <w:tcW w:w="6747" w:type="dxa"/>
            <w:tcBorders>
              <w:top w:val="single" w:sz="4" w:space="0" w:color="auto"/>
              <w:left w:val="single" w:sz="4" w:space="0" w:color="auto"/>
              <w:bottom w:val="single" w:sz="4" w:space="0" w:color="auto"/>
              <w:right w:val="single" w:sz="4" w:space="0" w:color="auto"/>
            </w:tcBorders>
          </w:tcPr>
          <w:p w14:paraId="4B0B6ED0" w14:textId="77777777" w:rsidR="00E71190" w:rsidRDefault="00E71190">
            <w:pPr>
              <w:overflowPunct/>
              <w:autoSpaceDE/>
              <w:adjustRightInd/>
              <w:spacing w:after="0"/>
              <w:rPr>
                <w:lang w:val="sv-SE" w:eastAsia="zh-CN"/>
              </w:rPr>
            </w:pPr>
          </w:p>
        </w:tc>
      </w:tr>
      <w:tr w:rsidR="00E71190" w14:paraId="4B0B6ED5"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D2" w14:textId="77777777" w:rsidR="00E71190" w:rsidRDefault="00227B2E">
            <w:pPr>
              <w:spacing w:after="0"/>
              <w:rPr>
                <w:lang w:val="sv-SE" w:eastAsia="zh-CN"/>
              </w:rPr>
            </w:pPr>
            <w:r>
              <w:rPr>
                <w:lang w:val="sv-SE" w:eastAsia="zh-CN"/>
              </w:rPr>
              <w:t>Qualcomm</w:t>
            </w:r>
          </w:p>
        </w:tc>
        <w:tc>
          <w:tcPr>
            <w:tcW w:w="15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D3" w14:textId="77777777" w:rsidR="00E71190" w:rsidRDefault="00227B2E">
            <w:pPr>
              <w:overflowPunct/>
              <w:autoSpaceDE/>
              <w:adjustRightInd/>
              <w:spacing w:after="0"/>
              <w:rPr>
                <w:lang w:val="sv-SE" w:eastAsia="zh-CN"/>
              </w:rPr>
            </w:pPr>
            <w:r>
              <w:rPr>
                <w:lang w:val="sv-SE" w:eastAsia="zh-CN"/>
              </w:rPr>
              <w:t>Yes</w:t>
            </w:r>
          </w:p>
        </w:tc>
        <w:tc>
          <w:tcPr>
            <w:tcW w:w="6747" w:type="dxa"/>
            <w:tcBorders>
              <w:top w:val="single" w:sz="4" w:space="0" w:color="auto"/>
              <w:left w:val="single" w:sz="4" w:space="0" w:color="auto"/>
              <w:bottom w:val="single" w:sz="4" w:space="0" w:color="auto"/>
              <w:right w:val="single" w:sz="4" w:space="0" w:color="auto"/>
            </w:tcBorders>
          </w:tcPr>
          <w:p w14:paraId="4B0B6ED4" w14:textId="77777777" w:rsidR="00E71190" w:rsidRDefault="00E71190">
            <w:pPr>
              <w:overflowPunct/>
              <w:autoSpaceDE/>
              <w:adjustRightInd/>
              <w:spacing w:after="0"/>
              <w:rPr>
                <w:lang w:val="sv-SE" w:eastAsia="zh-CN"/>
              </w:rPr>
            </w:pPr>
          </w:p>
        </w:tc>
      </w:tr>
      <w:tr w:rsidR="00E71190" w14:paraId="4B0B6ED9"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D6" w14:textId="77777777" w:rsidR="00E71190" w:rsidRDefault="00227B2E">
            <w:pPr>
              <w:spacing w:after="0"/>
              <w:rPr>
                <w:lang w:val="sv-SE" w:eastAsia="zh-CN"/>
              </w:rPr>
            </w:pPr>
            <w:r>
              <w:rPr>
                <w:rFonts w:hint="eastAsia"/>
                <w:lang w:val="sv-SE" w:eastAsia="zh-CN"/>
              </w:rPr>
              <w:t>H</w:t>
            </w:r>
            <w:r>
              <w:rPr>
                <w:lang w:val="sv-SE" w:eastAsia="zh-CN"/>
              </w:rPr>
              <w:t>uawei/HiSi</w:t>
            </w:r>
          </w:p>
        </w:tc>
        <w:tc>
          <w:tcPr>
            <w:tcW w:w="15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D7" w14:textId="77777777" w:rsidR="00E71190" w:rsidRDefault="00227B2E">
            <w:pPr>
              <w:overflowPunct/>
              <w:autoSpaceDE/>
              <w:adjustRightInd/>
              <w:spacing w:after="0"/>
              <w:rPr>
                <w:lang w:val="sv-SE" w:eastAsia="zh-CN"/>
              </w:rPr>
            </w:pPr>
            <w:r>
              <w:rPr>
                <w:lang w:val="sv-SE" w:eastAsia="zh-CN"/>
              </w:rPr>
              <w:t>Maybe not</w:t>
            </w:r>
          </w:p>
        </w:tc>
        <w:tc>
          <w:tcPr>
            <w:tcW w:w="6747" w:type="dxa"/>
            <w:tcBorders>
              <w:top w:val="single" w:sz="4" w:space="0" w:color="auto"/>
              <w:left w:val="single" w:sz="4" w:space="0" w:color="auto"/>
              <w:bottom w:val="single" w:sz="4" w:space="0" w:color="auto"/>
              <w:right w:val="single" w:sz="4" w:space="0" w:color="auto"/>
            </w:tcBorders>
          </w:tcPr>
          <w:p w14:paraId="4B0B6ED8" w14:textId="77777777" w:rsidR="00E71190" w:rsidRDefault="00227B2E">
            <w:pPr>
              <w:overflowPunct/>
              <w:autoSpaceDE/>
              <w:adjustRightInd/>
              <w:spacing w:after="0"/>
              <w:rPr>
                <w:lang w:val="sv-SE" w:eastAsia="zh-CN"/>
              </w:rPr>
            </w:pPr>
            <w:r>
              <w:rPr>
                <w:rFonts w:hint="eastAsia"/>
                <w:lang w:eastAsia="zh-CN"/>
              </w:rPr>
              <w:t>W</w:t>
            </w:r>
            <w:r>
              <w:rPr>
                <w:lang w:eastAsia="zh-CN"/>
              </w:rPr>
              <w:t>e have ”</w:t>
            </w:r>
            <m:oMath>
              <m:r>
                <w:rPr>
                  <w:rFonts w:ascii="Cambria Math" w:hAnsi="Cambria Math" w:cs="Calibri"/>
                </w:rPr>
                <m:t xml:space="preserve"> </m:t>
              </m:r>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t>,</w:t>
            </w:r>
            <w:r>
              <w:rPr>
                <w:lang w:eastAsia="zh-TW"/>
              </w:rPr>
              <w:t xml:space="preserve">  </w:t>
            </w:r>
            <m:oMath>
              <m:r>
                <w:rPr>
                  <w:rFonts w:ascii="Cambria Math" w:hAnsi="Cambria Math" w:cs="Calibri"/>
                </w:rPr>
                <m:t>d</m:t>
              </m:r>
            </m:oMath>
            <w:r>
              <w:rPr>
                <w:lang w:eastAsia="zh-TW"/>
              </w:rPr>
              <w:t xml:space="preserve"> is a time duration corresponding to 2 symbols for SCS configuration </w:t>
            </w:r>
            <m:oMath>
              <m:r>
                <w:rPr>
                  <w:rFonts w:ascii="Cambria Math" w:hAnsi="Cambria Math"/>
                  <w:lang w:eastAsia="zh-TW"/>
                </w:rPr>
                <m:t>μ</m:t>
              </m:r>
            </m:oMath>
            <w:r>
              <w:rPr>
                <w:lang w:eastAsia="zh-TW"/>
              </w:rPr>
              <w:t xml:space="preserve">, </w:t>
            </w:r>
            <w:r>
              <w:rPr>
                <w:highlight w:val="yellow"/>
                <w:lang w:eastAsia="zh-TW"/>
              </w:rPr>
              <w:t xml:space="preserve">and </w:t>
            </w:r>
            <m:oMath>
              <m:r>
                <w:rPr>
                  <w:rFonts w:ascii="Cambria Math" w:hAnsi="Cambria Math"/>
                  <w:highlight w:val="yellow"/>
                  <w:lang w:eastAsia="zh-TW"/>
                </w:rPr>
                <m:t>μ</m:t>
              </m:r>
            </m:oMath>
            <w:r>
              <w:rPr>
                <w:highlight w:val="yellow"/>
                <w:lang w:eastAsia="zh-TW"/>
              </w:rPr>
              <w:t xml:space="preserve"> is the smallest SCS configuration between the SCS configuration of the PDCCH providing the DCI format and the SCS configuration for the transmission on the source cell</w:t>
            </w:r>
            <w:r>
              <w:rPr>
                <w:lang w:eastAsia="zh-TW"/>
              </w:rPr>
              <w:t>.</w:t>
            </w:r>
            <w:r>
              <w:rPr>
                <w:lang w:eastAsia="zh-CN"/>
              </w:rPr>
              <w:t xml:space="preserve">” I supposed the yellow highlighted aims to achieve the same goal as the proposed TP. </w:t>
            </w:r>
            <w:r>
              <w:rPr>
                <w:lang w:val="sv-SE" w:eastAsia="zh-CN"/>
              </w:rPr>
              <w:t>No?</w:t>
            </w:r>
          </w:p>
        </w:tc>
      </w:tr>
      <w:tr w:rsidR="00E71190" w14:paraId="4B0B6EDD"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DA" w14:textId="77777777" w:rsidR="00E71190" w:rsidRDefault="00227B2E">
            <w:pPr>
              <w:spacing w:after="0"/>
              <w:rPr>
                <w:lang w:val="sv-SE" w:eastAsia="zh-CN"/>
              </w:rPr>
            </w:pPr>
            <w:r>
              <w:rPr>
                <w:lang w:val="sv-SE" w:eastAsia="zh-CN"/>
              </w:rPr>
              <w:t>Nokia</w:t>
            </w:r>
          </w:p>
        </w:tc>
        <w:tc>
          <w:tcPr>
            <w:tcW w:w="15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DB" w14:textId="77777777" w:rsidR="00E71190" w:rsidRDefault="00227B2E">
            <w:pPr>
              <w:overflowPunct/>
              <w:autoSpaceDE/>
              <w:adjustRightInd/>
              <w:spacing w:after="0"/>
              <w:rPr>
                <w:lang w:val="sv-SE" w:eastAsia="zh-CN"/>
              </w:rPr>
            </w:pPr>
            <w:r>
              <w:rPr>
                <w:lang w:val="sv-SE" w:eastAsia="zh-CN"/>
              </w:rPr>
              <w:t>Maybe not</w:t>
            </w:r>
          </w:p>
        </w:tc>
        <w:tc>
          <w:tcPr>
            <w:tcW w:w="6747" w:type="dxa"/>
            <w:tcBorders>
              <w:top w:val="single" w:sz="4" w:space="0" w:color="auto"/>
              <w:left w:val="single" w:sz="4" w:space="0" w:color="auto"/>
              <w:bottom w:val="single" w:sz="4" w:space="0" w:color="auto"/>
              <w:right w:val="single" w:sz="4" w:space="0" w:color="auto"/>
            </w:tcBorders>
          </w:tcPr>
          <w:p w14:paraId="4B0B6EDC" w14:textId="77777777" w:rsidR="00E71190" w:rsidRDefault="00227B2E">
            <w:pPr>
              <w:overflowPunct/>
              <w:autoSpaceDE/>
              <w:adjustRightInd/>
              <w:spacing w:after="0"/>
              <w:rPr>
                <w:lang w:eastAsia="zh-CN"/>
              </w:rPr>
            </w:pPr>
            <w:r>
              <w:rPr>
                <w:lang w:eastAsia="zh-CN"/>
              </w:rPr>
              <w:t>As noted by Huawei, the quoted text seems to address the same issue?</w:t>
            </w:r>
          </w:p>
        </w:tc>
      </w:tr>
      <w:tr w:rsidR="00E71190" w14:paraId="4B0B6EE1"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DE" w14:textId="77777777" w:rsidR="00E71190" w:rsidRDefault="00227B2E">
            <w:pPr>
              <w:spacing w:after="0"/>
              <w:rPr>
                <w:lang w:eastAsia="zh-CN"/>
              </w:rPr>
            </w:pPr>
            <w:r>
              <w:rPr>
                <w:rFonts w:hint="eastAsia"/>
                <w:lang w:eastAsia="zh-CN"/>
              </w:rPr>
              <w:t>ZTE</w:t>
            </w:r>
          </w:p>
        </w:tc>
        <w:tc>
          <w:tcPr>
            <w:tcW w:w="15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DF" w14:textId="77777777" w:rsidR="00E71190" w:rsidRDefault="00227B2E">
            <w:pPr>
              <w:overflowPunct/>
              <w:autoSpaceDE/>
              <w:adjustRightInd/>
              <w:spacing w:after="0"/>
              <w:rPr>
                <w:lang w:eastAsia="zh-CN"/>
              </w:rPr>
            </w:pPr>
            <w:r>
              <w:rPr>
                <w:rFonts w:hint="eastAsia"/>
                <w:lang w:eastAsia="zh-CN"/>
              </w:rPr>
              <w:t>Yes</w:t>
            </w:r>
          </w:p>
        </w:tc>
        <w:tc>
          <w:tcPr>
            <w:tcW w:w="6747" w:type="dxa"/>
            <w:tcBorders>
              <w:top w:val="single" w:sz="4" w:space="0" w:color="auto"/>
              <w:left w:val="single" w:sz="4" w:space="0" w:color="auto"/>
              <w:bottom w:val="single" w:sz="4" w:space="0" w:color="auto"/>
              <w:right w:val="single" w:sz="4" w:space="0" w:color="auto"/>
            </w:tcBorders>
          </w:tcPr>
          <w:p w14:paraId="4B0B6EE0" w14:textId="77777777" w:rsidR="00E71190" w:rsidRDefault="00E71190">
            <w:pPr>
              <w:overflowPunct/>
              <w:autoSpaceDE/>
              <w:adjustRightInd/>
              <w:spacing w:after="0"/>
              <w:rPr>
                <w:lang w:val="sv-SE" w:eastAsia="zh-CN"/>
              </w:rPr>
            </w:pPr>
          </w:p>
        </w:tc>
      </w:tr>
      <w:tr w:rsidR="00E71190" w14:paraId="4B0B6EE5"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E2" w14:textId="77777777" w:rsidR="00E71190" w:rsidRDefault="00227B2E">
            <w:pPr>
              <w:spacing w:after="0"/>
              <w:rPr>
                <w:lang w:eastAsia="zh-CN"/>
              </w:rPr>
            </w:pPr>
            <w:r>
              <w:rPr>
                <w:lang w:eastAsia="zh-CN"/>
              </w:rPr>
              <w:t>Apple</w:t>
            </w:r>
          </w:p>
        </w:tc>
        <w:tc>
          <w:tcPr>
            <w:tcW w:w="15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E3" w14:textId="77777777" w:rsidR="00E71190" w:rsidRDefault="00227B2E">
            <w:pPr>
              <w:overflowPunct/>
              <w:autoSpaceDE/>
              <w:adjustRightInd/>
              <w:spacing w:after="0"/>
              <w:rPr>
                <w:lang w:eastAsia="zh-CN"/>
              </w:rPr>
            </w:pPr>
            <w:r>
              <w:rPr>
                <w:lang w:eastAsia="zh-CN"/>
              </w:rPr>
              <w:t>Maybe not</w:t>
            </w:r>
          </w:p>
        </w:tc>
        <w:tc>
          <w:tcPr>
            <w:tcW w:w="6747" w:type="dxa"/>
            <w:tcBorders>
              <w:top w:val="single" w:sz="4" w:space="0" w:color="auto"/>
              <w:left w:val="single" w:sz="4" w:space="0" w:color="auto"/>
              <w:bottom w:val="single" w:sz="4" w:space="0" w:color="auto"/>
              <w:right w:val="single" w:sz="4" w:space="0" w:color="auto"/>
            </w:tcBorders>
          </w:tcPr>
          <w:p w14:paraId="4B0B6EE4" w14:textId="77777777" w:rsidR="00E71190" w:rsidRDefault="00227B2E">
            <w:pPr>
              <w:overflowPunct/>
              <w:autoSpaceDE/>
              <w:adjustRightInd/>
              <w:spacing w:after="0"/>
              <w:rPr>
                <w:lang w:eastAsia="zh-CN"/>
              </w:rPr>
            </w:pPr>
            <w:r>
              <w:rPr>
                <w:lang w:eastAsia="zh-CN"/>
              </w:rPr>
              <w:t xml:space="preserve"> Our understanding is here the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is referring to the capability of source cell, i.e., whether the time is enough to cancel the transmission to source cell. The yellow highlight part by Huawei seems enough.</w:t>
            </w:r>
          </w:p>
        </w:tc>
      </w:tr>
      <w:tr w:rsidR="00E71190" w14:paraId="4B0B6EED"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E6" w14:textId="77777777" w:rsidR="00E71190" w:rsidRDefault="00227B2E">
            <w:pPr>
              <w:spacing w:after="0"/>
              <w:rPr>
                <w:lang w:eastAsia="zh-CN"/>
              </w:rPr>
            </w:pPr>
            <w:r>
              <w:rPr>
                <w:lang w:eastAsia="zh-CN"/>
              </w:rPr>
              <w:t>Samsung</w:t>
            </w:r>
          </w:p>
        </w:tc>
        <w:tc>
          <w:tcPr>
            <w:tcW w:w="15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EE7" w14:textId="77777777" w:rsidR="00E71190" w:rsidRDefault="00227B2E">
            <w:pPr>
              <w:overflowPunct/>
              <w:autoSpaceDE/>
              <w:adjustRightInd/>
              <w:spacing w:after="0"/>
              <w:rPr>
                <w:lang w:eastAsia="zh-CN"/>
              </w:rPr>
            </w:pPr>
            <w:r>
              <w:rPr>
                <w:lang w:eastAsia="zh-CN"/>
              </w:rPr>
              <w:t>Yes</w:t>
            </w:r>
          </w:p>
        </w:tc>
        <w:tc>
          <w:tcPr>
            <w:tcW w:w="6747" w:type="dxa"/>
            <w:tcBorders>
              <w:top w:val="single" w:sz="4" w:space="0" w:color="auto"/>
              <w:left w:val="single" w:sz="4" w:space="0" w:color="auto"/>
              <w:bottom w:val="single" w:sz="4" w:space="0" w:color="auto"/>
              <w:right w:val="single" w:sz="4" w:space="0" w:color="auto"/>
            </w:tcBorders>
          </w:tcPr>
          <w:p w14:paraId="4B0B6EE8" w14:textId="77777777" w:rsidR="00E71190" w:rsidRDefault="00227B2E">
            <w:pPr>
              <w:overflowPunct/>
              <w:autoSpaceDE/>
              <w:adjustRightInd/>
              <w:spacing w:after="0"/>
            </w:pPr>
            <w:r>
              <w:rPr>
                <w:lang w:eastAsia="zh-CN"/>
              </w:rPr>
              <w:t xml:space="preserve">The goal for this TP is to address the meaning of ”the corresponding processing capability” when source and target cells are configured with different PUSCH processing capability. </w:t>
            </w:r>
            <w:r>
              <w:rPr>
                <w:lang w:val="en-AU"/>
              </w:rPr>
              <w:t xml:space="preserve">In other texts in spec associated with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t xml:space="preserve">, both uplink and downlink belong to the same cell so there are no such ambiguity. Is it fair to ask a UE to be equipped with fast enough DCI decoding in target cell just to handle this </w:t>
            </w:r>
            <w:r>
              <w:lastRenderedPageBreak/>
              <w:t>DAPS scenario if it only supports cap#1 PUSCH processing in target cell just because source cell supports cap#2? To us, this is unfair.</w:t>
            </w:r>
          </w:p>
          <w:p w14:paraId="4B0B6EE9" w14:textId="77777777" w:rsidR="00E71190" w:rsidRDefault="00E71190">
            <w:pPr>
              <w:overflowPunct/>
              <w:autoSpaceDE/>
              <w:adjustRightInd/>
              <w:spacing w:after="0"/>
              <w:rPr>
                <w:lang w:eastAsia="zh-CN"/>
              </w:rPr>
            </w:pPr>
          </w:p>
          <w:p w14:paraId="4B0B6EEA" w14:textId="77777777" w:rsidR="00E71190" w:rsidRDefault="00227B2E">
            <w:pPr>
              <w:overflowPunct/>
              <w:autoSpaceDE/>
              <w:adjustRightInd/>
              <w:spacing w:after="0"/>
              <w:rPr>
                <w:lang w:eastAsia="zh-CN"/>
              </w:rPr>
            </w:pPr>
            <w:r>
              <w:rPr>
                <w:b/>
                <w:lang w:eastAsia="zh-CN"/>
              </w:rPr>
              <w:t>To HW and Nokia</w:t>
            </w:r>
            <w:r>
              <w:rPr>
                <w:lang w:eastAsia="zh-CN"/>
              </w:rPr>
              <w:t>: In 38.214, the processing capability 1 or processing capability 2 refer to different table for PUSCH preparation time. Right now, it is not clear which table a UE needs to use. The yellow part is just to determine SCS pairs assuming that the table to use is already clear. Something needs to be said one way or the other.</w:t>
            </w:r>
          </w:p>
          <w:p w14:paraId="4B0B6EEB" w14:textId="77777777" w:rsidR="00E71190" w:rsidRDefault="00227B2E">
            <w:pPr>
              <w:overflowPunct/>
              <w:autoSpaceDE/>
              <w:adjustRightInd/>
              <w:spacing w:after="0"/>
              <w:rPr>
                <w:lang w:eastAsia="zh-CN"/>
              </w:rPr>
            </w:pPr>
            <w:r>
              <w:rPr>
                <w:b/>
                <w:lang w:eastAsia="zh-CN"/>
              </w:rPr>
              <w:t>To Apple:</w:t>
            </w:r>
            <w:r>
              <w:rPr>
                <w:lang w:eastAsia="zh-CN"/>
              </w:rPr>
              <w:t xml:space="preserve"> Our understanding is that ”PUSCH preparation time” includes both the DCI decoding time and PUSCH processing time, and the decoding of DCI here happens in target cell. Hence, we think using only source cell timing would be unfair. Even if we want to go with this route, the current statement is not enough as we mentioned above.  </w:t>
            </w:r>
          </w:p>
          <w:p w14:paraId="4B0B6EEC" w14:textId="77777777" w:rsidR="00E71190" w:rsidRDefault="00E71190">
            <w:pPr>
              <w:overflowPunct/>
              <w:autoSpaceDE/>
              <w:adjustRightInd/>
              <w:spacing w:after="0"/>
              <w:rPr>
                <w:lang w:eastAsia="zh-CN"/>
              </w:rPr>
            </w:pPr>
          </w:p>
        </w:tc>
      </w:tr>
      <w:tr w:rsidR="00E71190" w14:paraId="4B0B6EF2" w14:textId="77777777">
        <w:trPr>
          <w:trHeight w:val="209"/>
        </w:trPr>
        <w:tc>
          <w:tcPr>
            <w:tcW w:w="1413"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0" w:type="dxa"/>
              <w:left w:w="108" w:type="dxa"/>
              <w:bottom w:w="0" w:type="dxa"/>
              <w:right w:w="108" w:type="dxa"/>
            </w:tcMar>
          </w:tcPr>
          <w:p w14:paraId="4B0B6EEE" w14:textId="77777777" w:rsidR="00E71190" w:rsidRDefault="00227B2E">
            <w:pPr>
              <w:spacing w:after="0"/>
              <w:rPr>
                <w:b/>
                <w:bCs/>
                <w:lang w:eastAsia="zh-CN"/>
              </w:rPr>
            </w:pPr>
            <w:r>
              <w:rPr>
                <w:b/>
                <w:bCs/>
                <w:lang w:eastAsia="zh-CN"/>
              </w:rPr>
              <w:lastRenderedPageBreak/>
              <w:t>Moderator</w:t>
            </w:r>
          </w:p>
        </w:tc>
        <w:tc>
          <w:tcPr>
            <w:tcW w:w="1575"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0" w:type="dxa"/>
              <w:left w:w="108" w:type="dxa"/>
              <w:bottom w:w="0" w:type="dxa"/>
              <w:right w:w="108" w:type="dxa"/>
            </w:tcMar>
          </w:tcPr>
          <w:p w14:paraId="4B0B6EEF" w14:textId="77777777" w:rsidR="00E71190" w:rsidRDefault="00227B2E">
            <w:pPr>
              <w:overflowPunct/>
              <w:autoSpaceDE/>
              <w:adjustRightInd/>
              <w:spacing w:after="0"/>
              <w:rPr>
                <w:lang w:eastAsia="zh-CN"/>
              </w:rPr>
            </w:pPr>
            <w:r>
              <w:rPr>
                <w:lang w:eastAsia="zh-CN"/>
              </w:rPr>
              <w:t>-</w:t>
            </w:r>
          </w:p>
        </w:tc>
        <w:tc>
          <w:tcPr>
            <w:tcW w:w="674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0B6EF0" w14:textId="77777777" w:rsidR="00E71190" w:rsidRDefault="00227B2E">
            <w:pPr>
              <w:overflowPunct/>
              <w:autoSpaceDE/>
              <w:adjustRightInd/>
              <w:spacing w:after="0"/>
              <w:rPr>
                <w:lang w:eastAsia="zh-CN"/>
              </w:rPr>
            </w:pPr>
            <w:r>
              <w:rPr>
                <w:lang w:eastAsia="zh-CN"/>
              </w:rPr>
              <w:t>Based on discussion so far, it looks like we should clarify which cell’s capability to use for the PUSCH processing time.</w:t>
            </w:r>
          </w:p>
          <w:p w14:paraId="4B0B6EF1" w14:textId="77777777" w:rsidR="00E71190" w:rsidRDefault="00227B2E">
            <w:pPr>
              <w:overflowPunct/>
              <w:autoSpaceDE/>
              <w:adjustRightInd/>
              <w:spacing w:after="0"/>
              <w:rPr>
                <w:lang w:val="sv-SE" w:eastAsia="zh-CN"/>
              </w:rPr>
            </w:pPr>
            <w:r>
              <w:rPr>
                <w:lang w:eastAsia="zh-CN"/>
              </w:rPr>
              <w:t xml:space="preserve">So either we agree on TP#3-1 or clarify that PUSCH processing time should be based on the source cell. </w:t>
            </w:r>
            <w:r>
              <w:rPr>
                <w:lang w:val="sv-SE" w:eastAsia="zh-CN"/>
              </w:rPr>
              <w:t>For the latter, I’ve created TP#3-3.</w:t>
            </w:r>
          </w:p>
        </w:tc>
      </w:tr>
    </w:tbl>
    <w:p w14:paraId="4B0B6EF3" w14:textId="77777777" w:rsidR="00E71190" w:rsidRDefault="00E71190">
      <w:pPr>
        <w:pStyle w:val="BodyText"/>
        <w:spacing w:after="0"/>
        <w:rPr>
          <w:rFonts w:ascii="Times New Roman" w:hAnsi="Times New Roman"/>
          <w:sz w:val="22"/>
          <w:szCs w:val="22"/>
          <w:lang w:eastAsia="zh-CN"/>
        </w:rPr>
      </w:pPr>
    </w:p>
    <w:p w14:paraId="4B0B6EF4" w14:textId="77777777" w:rsidR="00E71190" w:rsidRDefault="00227B2E">
      <w:pPr>
        <w:pStyle w:val="Heading4"/>
        <w:rPr>
          <w:lang w:eastAsia="zh-CN"/>
        </w:rPr>
      </w:pPr>
      <w:r>
        <w:rPr>
          <w:lang w:eastAsia="zh-CN"/>
        </w:rPr>
        <w:t>TP #3-3</w:t>
      </w:r>
    </w:p>
    <w:tbl>
      <w:tblPr>
        <w:tblStyle w:val="TableGrid"/>
        <w:tblW w:w="0" w:type="auto"/>
        <w:tblLook w:val="04A0" w:firstRow="1" w:lastRow="0" w:firstColumn="1" w:lastColumn="0" w:noHBand="0" w:noVBand="1"/>
      </w:tblPr>
      <w:tblGrid>
        <w:gridCol w:w="9962"/>
      </w:tblGrid>
      <w:tr w:rsidR="00E71190" w14:paraId="4B0B6EFE" w14:textId="77777777">
        <w:tc>
          <w:tcPr>
            <w:tcW w:w="9962" w:type="dxa"/>
          </w:tcPr>
          <w:p w14:paraId="4B0B6EF5" w14:textId="77777777" w:rsidR="00E71190" w:rsidRDefault="00227B2E">
            <w:pPr>
              <w:pStyle w:val="Heading2"/>
              <w:spacing w:before="0" w:after="0" w:line="240" w:lineRule="auto"/>
              <w:outlineLvl w:val="1"/>
              <w:rPr>
                <w:sz w:val="36"/>
                <w:lang w:eastAsia="zh-CN"/>
              </w:rPr>
            </w:pPr>
            <w:r>
              <w:rPr>
                <w:sz w:val="36"/>
                <w:lang w:eastAsia="zh-CN"/>
              </w:rPr>
              <w:t>15</w:t>
            </w:r>
            <w:r>
              <w:rPr>
                <w:sz w:val="36"/>
                <w:lang w:eastAsia="zh-CN"/>
              </w:rPr>
              <w:tab/>
              <w:t>Dual active protocol stack based handover</w:t>
            </w:r>
          </w:p>
          <w:p w14:paraId="4B0B6EF6" w14:textId="77777777" w:rsidR="00E71190" w:rsidRDefault="00227B2E">
            <w:pPr>
              <w:keepNext/>
              <w:keepLines/>
              <w:spacing w:before="0" w:after="0" w:line="240" w:lineRule="auto"/>
              <w:ind w:left="1134" w:hanging="1134"/>
              <w:jc w:val="center"/>
              <w:outlineLvl w:val="1"/>
              <w:rPr>
                <w:color w:val="FF0000"/>
                <w:sz w:val="24"/>
                <w:lang w:eastAsia="zh-CN"/>
              </w:rPr>
            </w:pPr>
            <w:r>
              <w:rPr>
                <w:color w:val="FF0000"/>
                <w:sz w:val="24"/>
                <w:lang w:eastAsia="zh-CN"/>
              </w:rPr>
              <w:t>*** Unchanged text is omitted ***</w:t>
            </w:r>
          </w:p>
          <w:p w14:paraId="4B0B6EF7" w14:textId="77777777" w:rsidR="00E71190" w:rsidRDefault="00227B2E">
            <w:pPr>
              <w:spacing w:before="0" w:after="0" w:line="240" w:lineRule="auto"/>
            </w:pPr>
            <w:r>
              <w:t xml:space="preserve">If </w:t>
            </w:r>
          </w:p>
          <w:p w14:paraId="4B0B6EF8" w14:textId="77777777" w:rsidR="00E71190" w:rsidRDefault="00227B2E">
            <w:pPr>
              <w:pStyle w:val="B1"/>
              <w:spacing w:before="0" w:after="0" w:line="240" w:lineRule="auto"/>
              <w:ind w:left="560" w:hanging="276"/>
            </w:pPr>
            <w:r>
              <w:t>-</w:t>
            </w:r>
            <w:r>
              <w:tab/>
              <w:t xml:space="preserve">the carrier frequencies of target MCG and source MCG are intra-frequency, and </w:t>
            </w:r>
          </w:p>
          <w:p w14:paraId="4B0B6EF9" w14:textId="77777777" w:rsidR="00E71190" w:rsidRDefault="00227B2E">
            <w:pPr>
              <w:pStyle w:val="B1"/>
              <w:spacing w:before="0" w:after="0" w:line="240" w:lineRule="auto"/>
              <w:ind w:left="560" w:hanging="276"/>
            </w:pPr>
            <w:r>
              <w:t>-</w:t>
            </w:r>
            <w:r>
              <w:tab/>
              <w:t xml:space="preserve">UE transmissions on the target cell and the source cell overlapping time resources, </w:t>
            </w:r>
          </w:p>
          <w:p w14:paraId="4B0B6EFA" w14:textId="77777777" w:rsidR="00E71190" w:rsidRDefault="00227B2E">
            <w:pPr>
              <w:spacing w:before="0" w:after="0" w:line="240" w:lineRule="auto"/>
              <w:rPr>
                <w:lang w:eastAsia="zh-TW"/>
              </w:rPr>
            </w:pPr>
            <w:r>
              <w:t>the UE transmits only on the target cell and cancels the transmission</w:t>
            </w:r>
            <w:r>
              <w:rPr>
                <w:lang w:eastAsia="zh-TW"/>
              </w:rPr>
              <w:t xml:space="preserve"> on the source cell</w:t>
            </w:r>
          </w:p>
          <w:p w14:paraId="4B0B6EFB" w14:textId="77777777" w:rsidR="00E71190" w:rsidRDefault="00227B2E">
            <w:pPr>
              <w:spacing w:before="0" w:after="0" w:line="240" w:lineRule="auto"/>
              <w:rPr>
                <w:lang w:eastAsia="zh-TW"/>
              </w:rPr>
            </w:pPr>
            <w:r>
              <w:rPr>
                <w:lang w:eastAsia="zh-TW"/>
              </w:rPr>
              <w:t xml:space="preserve">The UE does not expect to cancel a transmission on the source cell if </w:t>
            </w:r>
            <w:r>
              <w:t>a first symbol of the transmission</w:t>
            </w:r>
            <w:r>
              <w:rPr>
                <w:lang w:eastAsia="zh-TW"/>
              </w:rPr>
              <w:t xml:space="preserve"> on the source cell is less than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Pr>
                <w:i/>
                <w:iCs/>
                <w:lang w:eastAsia="zh-TW"/>
              </w:rPr>
              <w:t xml:space="preserve"> </w:t>
            </w:r>
            <w:r>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t>,</w:t>
            </w:r>
            <w:r>
              <w:rPr>
                <w:lang w:eastAsia="zh-TW"/>
              </w:rPr>
              <w:t xml:space="preserve">  </w:t>
            </w:r>
            <m:oMath>
              <m:r>
                <w:rPr>
                  <w:rFonts w:ascii="Cambria Math" w:hAnsi="Cambria Math" w:cs="Calibri"/>
                </w:rPr>
                <m:t>d</m:t>
              </m:r>
            </m:oMath>
            <w:r>
              <w:rPr>
                <w:lang w:eastAsia="zh-TW"/>
              </w:rPr>
              <w:t xml:space="preserve"> is a time duration corresponding to 2 symbols for SCS configuration </w:t>
            </w:r>
            <m:oMath>
              <m:r>
                <w:rPr>
                  <w:rFonts w:ascii="Cambria Math" w:hAnsi="Cambria Math"/>
                  <w:lang w:eastAsia="zh-TW"/>
                </w:rPr>
                <m:t>μ</m:t>
              </m:r>
            </m:oMath>
            <w:r>
              <w:rPr>
                <w:lang w:eastAsia="zh-TW"/>
              </w:rPr>
              <w:t xml:space="preserve">, and </w:t>
            </w:r>
            <m:oMath>
              <m:r>
                <w:rPr>
                  <w:rFonts w:ascii="Cambria Math" w:hAnsi="Cambria Math"/>
                  <w:lang w:eastAsia="zh-TW"/>
                </w:rPr>
                <m:t>μ</m:t>
              </m:r>
            </m:oMath>
            <w:r>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assuming SCS configuration </w:t>
            </w:r>
            <m:oMath>
              <m:r>
                <w:rPr>
                  <w:rFonts w:ascii="Cambria Math" w:hAnsi="Cambria Math"/>
                  <w:lang w:eastAsia="zh-TW"/>
                </w:rPr>
                <m:t>μ=0</m:t>
              </m:r>
            </m:oMath>
            <w:r>
              <w:rPr>
                <w:lang w:eastAsia="zh-TW"/>
              </w:rPr>
              <w:t>.</w:t>
            </w:r>
            <w:r>
              <w:rPr>
                <w:color w:val="C00000"/>
                <w:u w:val="single"/>
                <w:lang w:eastAsia="zh-TW"/>
              </w:rPr>
              <w:t xml:space="preserve"> The PUSCH processing capability is the processing capability of source cell</w:t>
            </w:r>
            <w:r>
              <w:rPr>
                <w:color w:val="000000" w:themeColor="text1"/>
                <w:vertAlign w:val="subscript"/>
                <w:lang w:eastAsia="zh-TW"/>
              </w:rPr>
              <w:t>.</w:t>
            </w:r>
          </w:p>
          <w:p w14:paraId="4B0B6EFC" w14:textId="77777777" w:rsidR="00E71190" w:rsidRDefault="00227B2E">
            <w:pPr>
              <w:keepNext/>
              <w:keepLines/>
              <w:spacing w:before="0" w:after="0" w:line="240" w:lineRule="auto"/>
              <w:ind w:left="1134" w:hanging="1134"/>
              <w:jc w:val="center"/>
              <w:outlineLvl w:val="1"/>
              <w:rPr>
                <w:color w:val="FF0000"/>
                <w:sz w:val="24"/>
                <w:lang w:eastAsia="zh-CN"/>
              </w:rPr>
            </w:pPr>
            <w:r>
              <w:rPr>
                <w:color w:val="FF0000"/>
                <w:sz w:val="24"/>
                <w:lang w:eastAsia="zh-CN"/>
              </w:rPr>
              <w:t>*** Unchanged text is omitted ***</w:t>
            </w:r>
          </w:p>
          <w:p w14:paraId="4B0B6EFD" w14:textId="77777777" w:rsidR="00E71190" w:rsidRDefault="00E71190">
            <w:pPr>
              <w:pStyle w:val="BodyText"/>
              <w:spacing w:before="0" w:after="0" w:line="240" w:lineRule="auto"/>
              <w:rPr>
                <w:rFonts w:ascii="Times New Roman" w:hAnsi="Times New Roman"/>
                <w:sz w:val="22"/>
                <w:szCs w:val="22"/>
                <w:lang w:eastAsia="zh-CN"/>
              </w:rPr>
            </w:pPr>
          </w:p>
        </w:tc>
      </w:tr>
    </w:tbl>
    <w:p w14:paraId="4B0B6EFF" w14:textId="77777777" w:rsidR="00E71190" w:rsidRDefault="00E71190">
      <w:pPr>
        <w:pStyle w:val="BodyText"/>
        <w:spacing w:after="0"/>
        <w:rPr>
          <w:rFonts w:ascii="Times New Roman" w:hAnsi="Times New Roman"/>
          <w:sz w:val="22"/>
          <w:szCs w:val="22"/>
          <w:lang w:eastAsia="zh-CN"/>
        </w:rPr>
      </w:pPr>
    </w:p>
    <w:p w14:paraId="4B0B6F00" w14:textId="77777777" w:rsidR="00E71190" w:rsidRDefault="00E71190">
      <w:pPr>
        <w:pStyle w:val="BodyText"/>
        <w:spacing w:after="0"/>
        <w:rPr>
          <w:rFonts w:ascii="Times New Roman" w:hAnsi="Times New Roman"/>
          <w:sz w:val="22"/>
          <w:szCs w:val="22"/>
          <w:lang w:eastAsia="zh-CN"/>
        </w:rPr>
      </w:pPr>
    </w:p>
    <w:p w14:paraId="4B0B6F01" w14:textId="77777777" w:rsidR="00E71190" w:rsidRDefault="00227B2E">
      <w:pPr>
        <w:pStyle w:val="BodyText"/>
        <w:spacing w:after="0"/>
        <w:rPr>
          <w:rFonts w:ascii="Times New Roman" w:hAnsi="Times New Roman"/>
          <w:sz w:val="22"/>
          <w:szCs w:val="22"/>
          <w:lang w:eastAsia="zh-CN"/>
        </w:rPr>
      </w:pPr>
      <w:r w:rsidRPr="00253135">
        <w:rPr>
          <w:rFonts w:ascii="Times New Roman" w:hAnsi="Times New Roman"/>
          <w:sz w:val="22"/>
          <w:szCs w:val="22"/>
          <w:lang w:eastAsia="zh-CN"/>
        </w:rPr>
        <w:t>Moderator proposal for conclusion:</w:t>
      </w:r>
    </w:p>
    <w:p w14:paraId="4B0B6F02" w14:textId="77777777" w:rsidR="00E71190" w:rsidRDefault="00227B2E">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Agree to one of the following:</w:t>
      </w:r>
    </w:p>
    <w:p w14:paraId="4B0B6F03" w14:textId="77777777" w:rsidR="00E71190" w:rsidRDefault="00227B2E">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TP#3-1 </w:t>
      </w:r>
      <w:r>
        <w:rPr>
          <w:sz w:val="22"/>
          <w:szCs w:val="22"/>
        </w:rPr>
        <w:t>of R1-2009353</w:t>
      </w:r>
    </w:p>
    <w:p w14:paraId="4B0B6F04" w14:textId="77777777" w:rsidR="00E71190" w:rsidRDefault="00227B2E">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TP#3-3 </w:t>
      </w:r>
      <w:r>
        <w:rPr>
          <w:sz w:val="22"/>
          <w:szCs w:val="22"/>
        </w:rPr>
        <w:t>of R1-2009353</w:t>
      </w:r>
    </w:p>
    <w:p w14:paraId="4B0B6F05" w14:textId="77777777" w:rsidR="00E71190" w:rsidRDefault="00227B2E">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clarifies the PUSCH processing time is refers the source cell PUSCH processing capability</w:t>
      </w:r>
    </w:p>
    <w:p w14:paraId="4B0B6F06" w14:textId="427965D2" w:rsidR="00E71190" w:rsidRDefault="00227B2E">
      <w:pPr>
        <w:pStyle w:val="BodyText"/>
        <w:numPr>
          <w:ilvl w:val="0"/>
          <w:numId w:val="8"/>
        </w:numPr>
        <w:spacing w:after="0"/>
        <w:rPr>
          <w:rFonts w:ascii="Times New Roman" w:hAnsi="Times New Roman"/>
          <w:i/>
          <w:iCs/>
          <w:sz w:val="22"/>
          <w:szCs w:val="22"/>
          <w:lang w:eastAsia="zh-CN"/>
        </w:rPr>
      </w:pPr>
      <w:r>
        <w:rPr>
          <w:rFonts w:ascii="Times New Roman" w:hAnsi="Times New Roman"/>
          <w:i/>
          <w:iCs/>
          <w:sz w:val="22"/>
          <w:szCs w:val="22"/>
          <w:lang w:eastAsia="zh-CN"/>
        </w:rPr>
        <w:t xml:space="preserve">Moderator notes: </w:t>
      </w:r>
    </w:p>
    <w:p w14:paraId="4B0B6F07" w14:textId="77777777" w:rsidR="00E71190" w:rsidRDefault="00227B2E">
      <w:pPr>
        <w:pStyle w:val="BodyText"/>
        <w:numPr>
          <w:ilvl w:val="1"/>
          <w:numId w:val="8"/>
        </w:numPr>
        <w:spacing w:after="0"/>
        <w:rPr>
          <w:rFonts w:ascii="Times New Roman" w:hAnsi="Times New Roman"/>
          <w:i/>
          <w:iCs/>
          <w:sz w:val="22"/>
          <w:szCs w:val="22"/>
          <w:lang w:eastAsia="zh-CN"/>
        </w:rPr>
      </w:pPr>
      <w:r>
        <w:rPr>
          <w:rFonts w:ascii="Times New Roman" w:hAnsi="Times New Roman"/>
          <w:i/>
          <w:iCs/>
          <w:sz w:val="22"/>
          <w:szCs w:val="22"/>
          <w:lang w:eastAsia="zh-CN"/>
        </w:rPr>
        <w:t>It seems clear both TP#3-1 and #3-3 resolve ambiguity in current specification.</w:t>
      </w:r>
    </w:p>
    <w:p w14:paraId="4B0B6F08" w14:textId="77777777" w:rsidR="00E71190" w:rsidRDefault="00227B2E">
      <w:pPr>
        <w:pStyle w:val="BodyText"/>
        <w:numPr>
          <w:ilvl w:val="1"/>
          <w:numId w:val="8"/>
        </w:numPr>
        <w:spacing w:after="0"/>
        <w:rPr>
          <w:rFonts w:ascii="Times New Roman" w:hAnsi="Times New Roman"/>
          <w:i/>
          <w:iCs/>
          <w:sz w:val="22"/>
          <w:szCs w:val="22"/>
          <w:lang w:eastAsia="zh-CN"/>
        </w:rPr>
      </w:pPr>
      <w:r>
        <w:rPr>
          <w:rFonts w:ascii="Times New Roman" w:hAnsi="Times New Roman"/>
          <w:i/>
          <w:iCs/>
          <w:sz w:val="22"/>
          <w:szCs w:val="22"/>
          <w:lang w:eastAsia="zh-CN"/>
        </w:rPr>
        <w:t>Prefer TP#3-1: MTK, Samsung</w:t>
      </w:r>
    </w:p>
    <w:p w14:paraId="4B0B6F09" w14:textId="4643F7BD" w:rsidR="00E71190" w:rsidRDefault="00227B2E">
      <w:pPr>
        <w:pStyle w:val="BodyText"/>
        <w:numPr>
          <w:ilvl w:val="1"/>
          <w:numId w:val="8"/>
        </w:numPr>
        <w:spacing w:after="0"/>
        <w:rPr>
          <w:rFonts w:ascii="Times New Roman" w:hAnsi="Times New Roman"/>
          <w:i/>
          <w:iCs/>
          <w:sz w:val="22"/>
          <w:szCs w:val="22"/>
          <w:lang w:eastAsia="zh-CN"/>
        </w:rPr>
      </w:pPr>
      <w:r>
        <w:rPr>
          <w:rFonts w:ascii="Times New Roman" w:hAnsi="Times New Roman"/>
          <w:i/>
          <w:iCs/>
          <w:sz w:val="22"/>
          <w:szCs w:val="22"/>
          <w:lang w:eastAsia="zh-CN"/>
        </w:rPr>
        <w:t>Prefer TP#3-3: Qualcomm, Huawei/HiSilicon, Nokia</w:t>
      </w:r>
    </w:p>
    <w:p w14:paraId="3883EE52" w14:textId="39F2D015" w:rsidR="00253135" w:rsidRDefault="00253135">
      <w:pPr>
        <w:pStyle w:val="BodyText"/>
        <w:numPr>
          <w:ilvl w:val="1"/>
          <w:numId w:val="8"/>
        </w:numPr>
        <w:spacing w:after="0"/>
        <w:rPr>
          <w:rFonts w:ascii="Times New Roman" w:hAnsi="Times New Roman"/>
          <w:i/>
          <w:iCs/>
          <w:sz w:val="22"/>
          <w:szCs w:val="22"/>
          <w:lang w:eastAsia="zh-CN"/>
        </w:rPr>
      </w:pPr>
      <w:r>
        <w:rPr>
          <w:rFonts w:ascii="Times New Roman" w:hAnsi="Times New Roman"/>
          <w:i/>
          <w:iCs/>
          <w:sz w:val="22"/>
          <w:szCs w:val="22"/>
          <w:lang w:eastAsia="zh-CN"/>
        </w:rPr>
        <w:lastRenderedPageBreak/>
        <w:t xml:space="preserve">Moderator suggest agreeing to TP#3-3 given that there is </w:t>
      </w:r>
      <w:r w:rsidR="005A1E01">
        <w:rPr>
          <w:rFonts w:ascii="Times New Roman" w:hAnsi="Times New Roman"/>
          <w:i/>
          <w:iCs/>
          <w:sz w:val="22"/>
          <w:szCs w:val="22"/>
          <w:lang w:eastAsia="zh-CN"/>
        </w:rPr>
        <w:t>tiny bit more number of companies preferring this.</w:t>
      </w:r>
    </w:p>
    <w:p w14:paraId="4B0B6F0A" w14:textId="0BC4DB83" w:rsidR="00E71190" w:rsidRDefault="00E71190">
      <w:pPr>
        <w:pStyle w:val="BodyText"/>
        <w:spacing w:after="0"/>
        <w:rPr>
          <w:rFonts w:ascii="Times New Roman" w:hAnsi="Times New Roman"/>
          <w:sz w:val="22"/>
          <w:szCs w:val="22"/>
          <w:lang w:eastAsia="zh-CN"/>
        </w:rPr>
      </w:pPr>
    </w:p>
    <w:p w14:paraId="148A5314" w14:textId="358091D4" w:rsidR="00253135" w:rsidRDefault="00253135" w:rsidP="00253135">
      <w:pPr>
        <w:pStyle w:val="BodyText"/>
        <w:spacing w:after="0"/>
        <w:rPr>
          <w:rFonts w:ascii="Times New Roman" w:hAnsi="Times New Roman"/>
          <w:sz w:val="22"/>
          <w:szCs w:val="22"/>
          <w:lang w:eastAsia="zh-CN"/>
        </w:rPr>
      </w:pPr>
      <w:r w:rsidRPr="00915727">
        <w:rPr>
          <w:rFonts w:ascii="Times New Roman" w:hAnsi="Times New Roman"/>
          <w:sz w:val="22"/>
          <w:szCs w:val="22"/>
          <w:lang w:eastAsia="zh-CN"/>
        </w:rPr>
        <w:t>Updated Moderator proposal for conclusion:</w:t>
      </w:r>
    </w:p>
    <w:p w14:paraId="04D8687B" w14:textId="7294B466" w:rsidR="00253135" w:rsidRPr="00253135" w:rsidRDefault="00253135" w:rsidP="00253135">
      <w:pPr>
        <w:pStyle w:val="BodyText"/>
        <w:numPr>
          <w:ilvl w:val="0"/>
          <w:numId w:val="8"/>
        </w:numPr>
        <w:spacing w:after="0"/>
        <w:rPr>
          <w:rFonts w:ascii="Times New Roman" w:hAnsi="Times New Roman"/>
          <w:sz w:val="22"/>
          <w:szCs w:val="22"/>
          <w:lang w:eastAsia="zh-CN"/>
        </w:rPr>
      </w:pPr>
      <w:r w:rsidRPr="00253135">
        <w:rPr>
          <w:rFonts w:ascii="Times New Roman" w:hAnsi="Times New Roman"/>
          <w:sz w:val="22"/>
          <w:szCs w:val="22"/>
          <w:lang w:eastAsia="zh-CN"/>
        </w:rPr>
        <w:t xml:space="preserve">Agree to TP#3-3 </w:t>
      </w:r>
      <w:r w:rsidRPr="00253135">
        <w:rPr>
          <w:sz w:val="22"/>
          <w:szCs w:val="22"/>
        </w:rPr>
        <w:t>of R1-2009353</w:t>
      </w:r>
    </w:p>
    <w:p w14:paraId="1A25E6D7" w14:textId="3B158D10" w:rsidR="00253135" w:rsidRDefault="00253135">
      <w:pPr>
        <w:pStyle w:val="BodyText"/>
        <w:spacing w:after="0"/>
        <w:rPr>
          <w:rFonts w:ascii="Times New Roman" w:hAnsi="Times New Roman"/>
          <w:sz w:val="22"/>
          <w:szCs w:val="22"/>
          <w:lang w:eastAsia="zh-CN"/>
        </w:rPr>
      </w:pPr>
    </w:p>
    <w:p w14:paraId="44D1792D" w14:textId="77777777" w:rsidR="00253135" w:rsidRDefault="00253135">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1"/>
        <w:gridCol w:w="8534"/>
      </w:tblGrid>
      <w:tr w:rsidR="00E71190" w14:paraId="4B0B6F0D" w14:textId="77777777">
        <w:trPr>
          <w:trHeight w:val="92"/>
        </w:trPr>
        <w:tc>
          <w:tcPr>
            <w:tcW w:w="127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4B0B6F0B" w14:textId="77777777" w:rsidR="00E71190" w:rsidRDefault="00227B2E">
            <w:pPr>
              <w:spacing w:after="0"/>
              <w:rPr>
                <w:b/>
                <w:bCs/>
                <w:lang w:val="sv-SE" w:eastAsia="ko-KR"/>
              </w:rPr>
            </w:pPr>
            <w:r>
              <w:t> </w:t>
            </w:r>
            <w:r>
              <w:rPr>
                <w:b/>
                <w:bCs/>
                <w:lang w:val="sv-SE"/>
              </w:rPr>
              <w:t>Company</w:t>
            </w:r>
          </w:p>
        </w:tc>
        <w:tc>
          <w:tcPr>
            <w:tcW w:w="8534" w:type="dxa"/>
            <w:tcBorders>
              <w:top w:val="single" w:sz="4" w:space="0" w:color="auto"/>
              <w:left w:val="single" w:sz="4" w:space="0" w:color="auto"/>
              <w:bottom w:val="single" w:sz="4" w:space="0" w:color="auto"/>
              <w:right w:val="single" w:sz="4" w:space="0" w:color="auto"/>
            </w:tcBorders>
            <w:shd w:val="clear" w:color="auto" w:fill="FBE4D5"/>
          </w:tcPr>
          <w:p w14:paraId="4B0B6F0C" w14:textId="77777777" w:rsidR="00E71190" w:rsidRDefault="00227B2E">
            <w:pPr>
              <w:spacing w:after="0"/>
              <w:rPr>
                <w:lang w:val="sv-SE"/>
              </w:rPr>
            </w:pPr>
            <w:r>
              <w:rPr>
                <w:rStyle w:val="Strong"/>
                <w:color w:val="000000"/>
                <w:lang w:val="sv-SE"/>
              </w:rPr>
              <w:t>Comments on moderator proposal</w:t>
            </w:r>
          </w:p>
        </w:tc>
      </w:tr>
      <w:tr w:rsidR="00E71190" w14:paraId="4B0B6F10"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0E" w14:textId="77777777" w:rsidR="00E71190" w:rsidRDefault="00227B2E">
            <w:pPr>
              <w:spacing w:after="0"/>
              <w:rPr>
                <w:lang w:val="sv-SE" w:eastAsia="zh-CN"/>
              </w:rPr>
            </w:pPr>
            <w:r>
              <w:rPr>
                <w:lang w:val="sv-SE" w:eastAsia="zh-CN"/>
              </w:rPr>
              <w:t>Qualcomm</w:t>
            </w:r>
          </w:p>
        </w:tc>
        <w:tc>
          <w:tcPr>
            <w:tcW w:w="8534" w:type="dxa"/>
            <w:tcBorders>
              <w:top w:val="single" w:sz="4" w:space="0" w:color="auto"/>
              <w:left w:val="single" w:sz="4" w:space="0" w:color="auto"/>
              <w:bottom w:val="single" w:sz="4" w:space="0" w:color="auto"/>
              <w:right w:val="single" w:sz="4" w:space="0" w:color="auto"/>
            </w:tcBorders>
          </w:tcPr>
          <w:p w14:paraId="4B0B6F0F" w14:textId="77777777" w:rsidR="00E71190" w:rsidRDefault="00227B2E">
            <w:pPr>
              <w:overflowPunct/>
              <w:autoSpaceDE/>
              <w:adjustRightInd/>
              <w:spacing w:after="0"/>
              <w:rPr>
                <w:lang w:eastAsia="zh-CN"/>
              </w:rPr>
            </w:pPr>
            <w:r>
              <w:rPr>
                <w:lang w:eastAsia="zh-CN"/>
              </w:rPr>
              <w:t>Both TP#3-1 and TP#3-3 work. We prefer TP#3-3 since it is simpler.</w:t>
            </w:r>
          </w:p>
        </w:tc>
      </w:tr>
      <w:tr w:rsidR="00E71190" w14:paraId="4B0B6F13"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11" w14:textId="77777777" w:rsidR="00E71190" w:rsidRDefault="00227B2E">
            <w:pPr>
              <w:spacing w:after="0"/>
              <w:rPr>
                <w:lang w:val="sv-SE" w:eastAsia="zh-CN"/>
              </w:rPr>
            </w:pPr>
            <w:r>
              <w:rPr>
                <w:lang w:val="sv-SE" w:eastAsia="zh-CN"/>
              </w:rPr>
              <w:t>Samsung</w:t>
            </w:r>
          </w:p>
        </w:tc>
        <w:tc>
          <w:tcPr>
            <w:tcW w:w="8534" w:type="dxa"/>
            <w:tcBorders>
              <w:top w:val="single" w:sz="4" w:space="0" w:color="auto"/>
              <w:left w:val="single" w:sz="4" w:space="0" w:color="auto"/>
              <w:bottom w:val="single" w:sz="4" w:space="0" w:color="auto"/>
              <w:right w:val="single" w:sz="4" w:space="0" w:color="auto"/>
            </w:tcBorders>
          </w:tcPr>
          <w:p w14:paraId="4B0B6F12" w14:textId="77777777" w:rsidR="00E71190" w:rsidRDefault="00227B2E">
            <w:pPr>
              <w:overflowPunct/>
              <w:autoSpaceDE/>
              <w:adjustRightInd/>
              <w:spacing w:after="0"/>
              <w:rPr>
                <w:lang w:eastAsia="zh-CN"/>
              </w:rPr>
            </w:pPr>
            <w:r>
              <w:rPr>
                <w:lang w:eastAsia="zh-CN"/>
              </w:rPr>
              <w:t xml:space="preserve">Both TP#3-1 and TP#3-3 solve the ambiguity on processing capability. We still prefer TP#3-1 due to the reason we stated in first round comment: TP#3-3 does not take into account the part of target cell processing time embedded in the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t>.</w:t>
            </w:r>
          </w:p>
        </w:tc>
      </w:tr>
      <w:tr w:rsidR="00E71190" w14:paraId="4B0B6F16"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14" w14:textId="77777777" w:rsidR="00E71190" w:rsidRDefault="00227B2E">
            <w:pPr>
              <w:spacing w:after="0"/>
              <w:rPr>
                <w:lang w:val="sv-SE" w:eastAsia="zh-CN"/>
              </w:rPr>
            </w:pPr>
            <w:r>
              <w:rPr>
                <w:lang w:val="sv-SE" w:eastAsia="zh-CN"/>
              </w:rPr>
              <w:t>Huawei/HiSilicon</w:t>
            </w:r>
          </w:p>
        </w:tc>
        <w:tc>
          <w:tcPr>
            <w:tcW w:w="8534" w:type="dxa"/>
            <w:tcBorders>
              <w:top w:val="single" w:sz="4" w:space="0" w:color="auto"/>
              <w:left w:val="single" w:sz="4" w:space="0" w:color="auto"/>
              <w:bottom w:val="single" w:sz="4" w:space="0" w:color="auto"/>
              <w:right w:val="single" w:sz="4" w:space="0" w:color="auto"/>
            </w:tcBorders>
          </w:tcPr>
          <w:p w14:paraId="4B0B6F15" w14:textId="77777777" w:rsidR="00E71190" w:rsidRDefault="00227B2E">
            <w:pPr>
              <w:overflowPunct/>
              <w:autoSpaceDE/>
              <w:adjustRightInd/>
              <w:spacing w:after="0"/>
              <w:rPr>
                <w:lang w:eastAsia="zh-CN"/>
              </w:rPr>
            </w:pPr>
            <w:r>
              <w:rPr>
                <w:rFonts w:hint="eastAsia"/>
                <w:lang w:eastAsia="zh-CN"/>
              </w:rPr>
              <w:t>W</w:t>
            </w:r>
            <w:r>
              <w:rPr>
                <w:lang w:eastAsia="zh-CN"/>
              </w:rPr>
              <w:t xml:space="preserve">e would think then TP#3-3 makes more sense because it is canceling the transmission to the source cell. </w:t>
            </w:r>
          </w:p>
        </w:tc>
      </w:tr>
      <w:tr w:rsidR="00E71190" w14:paraId="4B0B6F19"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17" w14:textId="77777777" w:rsidR="00E71190" w:rsidRDefault="00227B2E">
            <w:pPr>
              <w:spacing w:after="0"/>
              <w:rPr>
                <w:lang w:val="sv-SE" w:eastAsia="zh-CN"/>
              </w:rPr>
            </w:pPr>
            <w:r>
              <w:rPr>
                <w:lang w:val="sv-SE" w:eastAsia="zh-CN"/>
              </w:rPr>
              <w:t>Ericsson</w:t>
            </w:r>
          </w:p>
        </w:tc>
        <w:tc>
          <w:tcPr>
            <w:tcW w:w="8534" w:type="dxa"/>
            <w:tcBorders>
              <w:top w:val="single" w:sz="4" w:space="0" w:color="auto"/>
              <w:left w:val="single" w:sz="4" w:space="0" w:color="auto"/>
              <w:bottom w:val="single" w:sz="4" w:space="0" w:color="auto"/>
              <w:right w:val="single" w:sz="4" w:space="0" w:color="auto"/>
            </w:tcBorders>
          </w:tcPr>
          <w:p w14:paraId="4B0B6F18" w14:textId="77777777" w:rsidR="00E71190" w:rsidRDefault="00227B2E">
            <w:pPr>
              <w:overflowPunct/>
              <w:autoSpaceDE/>
              <w:adjustRightInd/>
              <w:spacing w:after="0"/>
              <w:rPr>
                <w:lang w:eastAsia="zh-CN"/>
              </w:rPr>
            </w:pPr>
            <w:r>
              <w:rPr>
                <w:lang w:eastAsia="zh-CN"/>
              </w:rPr>
              <w:t>Both TP#3-1 and TP#3-3 work and are acceptable to us.</w:t>
            </w:r>
          </w:p>
        </w:tc>
      </w:tr>
      <w:tr w:rsidR="00E71190" w14:paraId="4B0B6F1C"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1A" w14:textId="77777777" w:rsidR="00E71190" w:rsidRDefault="00227B2E">
            <w:pPr>
              <w:spacing w:after="0"/>
              <w:rPr>
                <w:lang w:val="sv-SE" w:eastAsia="zh-CN"/>
              </w:rPr>
            </w:pPr>
            <w:r>
              <w:rPr>
                <w:lang w:val="sv-SE" w:eastAsia="zh-CN"/>
              </w:rPr>
              <w:t>Apple</w:t>
            </w:r>
          </w:p>
        </w:tc>
        <w:tc>
          <w:tcPr>
            <w:tcW w:w="8534" w:type="dxa"/>
            <w:tcBorders>
              <w:top w:val="single" w:sz="4" w:space="0" w:color="auto"/>
              <w:left w:val="single" w:sz="4" w:space="0" w:color="auto"/>
              <w:bottom w:val="single" w:sz="4" w:space="0" w:color="auto"/>
              <w:right w:val="single" w:sz="4" w:space="0" w:color="auto"/>
            </w:tcBorders>
          </w:tcPr>
          <w:p w14:paraId="4B0B6F1B" w14:textId="77777777" w:rsidR="00E71190" w:rsidRDefault="00227B2E">
            <w:pPr>
              <w:overflowPunct/>
              <w:autoSpaceDE/>
              <w:adjustRightInd/>
              <w:spacing w:after="0"/>
              <w:rPr>
                <w:lang w:eastAsia="zh-CN"/>
              </w:rPr>
            </w:pPr>
            <w:r>
              <w:rPr>
                <w:lang w:eastAsia="zh-CN"/>
              </w:rPr>
              <w:t>Either TP is fine for us.</w:t>
            </w:r>
          </w:p>
        </w:tc>
      </w:tr>
      <w:tr w:rsidR="00E71190" w14:paraId="4B0B6F1F"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1D" w14:textId="77777777" w:rsidR="00E71190" w:rsidRDefault="00227B2E">
            <w:pPr>
              <w:spacing w:after="0"/>
              <w:rPr>
                <w:lang w:val="sv-SE" w:eastAsia="zh-CN"/>
              </w:rPr>
            </w:pPr>
            <w:r>
              <w:rPr>
                <w:lang w:val="sv-SE" w:eastAsia="zh-CN"/>
              </w:rPr>
              <w:t>Nokia</w:t>
            </w:r>
          </w:p>
        </w:tc>
        <w:tc>
          <w:tcPr>
            <w:tcW w:w="8534" w:type="dxa"/>
            <w:tcBorders>
              <w:top w:val="single" w:sz="4" w:space="0" w:color="auto"/>
              <w:left w:val="single" w:sz="4" w:space="0" w:color="auto"/>
              <w:bottom w:val="single" w:sz="4" w:space="0" w:color="auto"/>
              <w:right w:val="single" w:sz="4" w:space="0" w:color="auto"/>
            </w:tcBorders>
          </w:tcPr>
          <w:p w14:paraId="4B0B6F1E" w14:textId="77777777" w:rsidR="00E71190" w:rsidRDefault="00227B2E">
            <w:pPr>
              <w:overflowPunct/>
              <w:autoSpaceDE/>
              <w:adjustRightInd/>
              <w:spacing w:after="0"/>
              <w:rPr>
                <w:lang w:eastAsia="zh-CN"/>
              </w:rPr>
            </w:pPr>
            <w:r>
              <w:rPr>
                <w:lang w:eastAsia="zh-CN"/>
              </w:rPr>
              <w:t xml:space="preserve"> Thanks for Samsung for clarification, we are fine with either TP, while TP#3-3 is bit simpler. </w:t>
            </w:r>
          </w:p>
        </w:tc>
      </w:tr>
      <w:tr w:rsidR="00E71190" w14:paraId="4B0B6F22"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20" w14:textId="77777777" w:rsidR="00E71190" w:rsidRDefault="00227B2E">
            <w:pPr>
              <w:spacing w:after="0"/>
              <w:rPr>
                <w:lang w:val="sv-SE" w:eastAsia="zh-CN"/>
              </w:rPr>
            </w:pPr>
            <w:r>
              <w:rPr>
                <w:lang w:val="sv-SE" w:eastAsia="zh-CN"/>
              </w:rPr>
              <w:t>MTK</w:t>
            </w:r>
          </w:p>
        </w:tc>
        <w:tc>
          <w:tcPr>
            <w:tcW w:w="8534" w:type="dxa"/>
            <w:tcBorders>
              <w:top w:val="single" w:sz="4" w:space="0" w:color="auto"/>
              <w:left w:val="single" w:sz="4" w:space="0" w:color="auto"/>
              <w:bottom w:val="single" w:sz="4" w:space="0" w:color="auto"/>
              <w:right w:val="single" w:sz="4" w:space="0" w:color="auto"/>
            </w:tcBorders>
          </w:tcPr>
          <w:p w14:paraId="4B0B6F21" w14:textId="77777777" w:rsidR="00E71190" w:rsidRDefault="00227B2E">
            <w:pPr>
              <w:overflowPunct/>
              <w:autoSpaceDE/>
              <w:adjustRightInd/>
              <w:spacing w:after="0"/>
              <w:rPr>
                <w:lang w:eastAsia="zh-CN"/>
              </w:rPr>
            </w:pPr>
            <w:r>
              <w:rPr>
                <w:lang w:eastAsia="zh-CN"/>
              </w:rPr>
              <w:t>We prefer TP#3-1, while TP#3-3 is also acceptable.</w:t>
            </w:r>
          </w:p>
        </w:tc>
      </w:tr>
      <w:tr w:rsidR="00E71190" w14:paraId="4B0B6F25"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23" w14:textId="77777777" w:rsidR="00E71190" w:rsidRDefault="00227B2E">
            <w:pPr>
              <w:spacing w:after="0"/>
              <w:rPr>
                <w:lang w:val="sv-SE" w:eastAsia="zh-CN"/>
              </w:rPr>
            </w:pPr>
            <w:r>
              <w:rPr>
                <w:lang w:val="sv-SE" w:eastAsia="zh-CN"/>
              </w:rPr>
              <w:t>Samsung</w:t>
            </w:r>
          </w:p>
        </w:tc>
        <w:tc>
          <w:tcPr>
            <w:tcW w:w="8534" w:type="dxa"/>
            <w:tcBorders>
              <w:top w:val="single" w:sz="4" w:space="0" w:color="auto"/>
              <w:left w:val="single" w:sz="4" w:space="0" w:color="auto"/>
              <w:bottom w:val="single" w:sz="4" w:space="0" w:color="auto"/>
              <w:right w:val="single" w:sz="4" w:space="0" w:color="auto"/>
            </w:tcBorders>
          </w:tcPr>
          <w:p w14:paraId="4B0B6F24" w14:textId="77777777" w:rsidR="00E71190" w:rsidRDefault="00227B2E">
            <w:pPr>
              <w:overflowPunct/>
              <w:autoSpaceDE/>
              <w:adjustRightInd/>
              <w:spacing w:after="0"/>
              <w:rPr>
                <w:lang w:eastAsia="zh-CN"/>
              </w:rPr>
            </w:pPr>
            <w:r>
              <w:rPr>
                <w:lang w:eastAsia="zh-CN"/>
              </w:rPr>
              <w:t>This is to make our stand clear. We prefer TP#3-1 due to the reason we stated, while TP#3-3 is also acceptable if it is the majority view.</w:t>
            </w:r>
          </w:p>
        </w:tc>
      </w:tr>
    </w:tbl>
    <w:p w14:paraId="4B0B6F26" w14:textId="77777777" w:rsidR="00E71190" w:rsidRDefault="00E71190">
      <w:pPr>
        <w:pStyle w:val="BodyText"/>
        <w:spacing w:after="0"/>
        <w:rPr>
          <w:rFonts w:ascii="Times New Roman" w:hAnsi="Times New Roman"/>
          <w:sz w:val="22"/>
          <w:szCs w:val="22"/>
          <w:lang w:eastAsia="zh-CN"/>
        </w:rPr>
      </w:pPr>
    </w:p>
    <w:p w14:paraId="4B0B6F27" w14:textId="77777777" w:rsidR="00E71190" w:rsidRDefault="00227B2E">
      <w:pPr>
        <w:pStyle w:val="BodyText"/>
        <w:spacing w:after="0"/>
        <w:rPr>
          <w:rFonts w:ascii="Times New Roman" w:hAnsi="Times New Roman"/>
          <w:sz w:val="22"/>
          <w:szCs w:val="22"/>
          <w:lang w:eastAsia="zh-CN"/>
        </w:rPr>
      </w:pPr>
      <w:r>
        <w:rPr>
          <w:rFonts w:ascii="Times New Roman" w:hAnsi="Times New Roman"/>
          <w:b/>
          <w:bCs/>
          <w:sz w:val="22"/>
          <w:szCs w:val="22"/>
          <w:lang w:eastAsia="zh-CN"/>
        </w:rPr>
        <w:t xml:space="preserve">Q4) </w:t>
      </w:r>
      <w:r>
        <w:rPr>
          <w:rFonts w:ascii="Times New Roman" w:hAnsi="Times New Roman"/>
          <w:sz w:val="22"/>
          <w:szCs w:val="22"/>
          <w:lang w:eastAsia="zh-CN"/>
        </w:rPr>
        <w:t>Is TP#3-2 agreeable?</w:t>
      </w:r>
    </w:p>
    <w:p w14:paraId="4B0B6F28" w14:textId="77777777" w:rsidR="00E71190" w:rsidRDefault="00E71190">
      <w:pPr>
        <w:pStyle w:val="BodyText"/>
        <w:spacing w:after="0"/>
        <w:rPr>
          <w:rFonts w:ascii="Times New Roman" w:hAnsi="Times New Roman"/>
          <w:sz w:val="22"/>
          <w:szCs w:val="22"/>
          <w:lang w:eastAsia="zh-CN"/>
        </w:rPr>
      </w:pP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13"/>
        <w:gridCol w:w="1565"/>
        <w:gridCol w:w="6757"/>
      </w:tblGrid>
      <w:tr w:rsidR="00E71190" w14:paraId="4B0B6F2C" w14:textId="77777777">
        <w:trPr>
          <w:trHeight w:val="92"/>
        </w:trPr>
        <w:tc>
          <w:tcPr>
            <w:tcW w:w="141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B0B6F29" w14:textId="77777777" w:rsidR="00E71190" w:rsidRDefault="00227B2E">
            <w:pPr>
              <w:spacing w:after="0"/>
              <w:rPr>
                <w:b/>
                <w:bCs/>
                <w:lang w:val="sv-SE" w:eastAsia="ko-KR"/>
              </w:rPr>
            </w:pPr>
            <w:r>
              <w:rPr>
                <w:lang w:val="sv-SE"/>
              </w:rPr>
              <w:t> </w:t>
            </w:r>
            <w:r>
              <w:rPr>
                <w:b/>
                <w:bCs/>
                <w:lang w:val="sv-SE"/>
              </w:rPr>
              <w:t>Company</w:t>
            </w:r>
          </w:p>
        </w:tc>
        <w:tc>
          <w:tcPr>
            <w:tcW w:w="156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B0B6F2A" w14:textId="77777777" w:rsidR="00E71190" w:rsidRDefault="00227B2E">
            <w:pPr>
              <w:spacing w:after="0"/>
              <w:rPr>
                <w:lang w:val="sv-SE"/>
              </w:rPr>
            </w:pPr>
            <w:r>
              <w:rPr>
                <w:b/>
                <w:bCs/>
                <w:lang w:val="sv-SE"/>
              </w:rPr>
              <w:t>TP#3-2 (Yes/No)</w:t>
            </w:r>
          </w:p>
        </w:tc>
        <w:tc>
          <w:tcPr>
            <w:tcW w:w="675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0B6F2B" w14:textId="77777777" w:rsidR="00E71190" w:rsidRDefault="00227B2E">
            <w:pPr>
              <w:spacing w:after="0"/>
              <w:rPr>
                <w:lang w:val="sv-SE"/>
              </w:rPr>
            </w:pPr>
            <w:r>
              <w:rPr>
                <w:rStyle w:val="Strong"/>
                <w:color w:val="000000"/>
                <w:lang w:val="sv-SE"/>
              </w:rPr>
              <w:t>Comments for Q4</w:t>
            </w:r>
          </w:p>
        </w:tc>
      </w:tr>
      <w:tr w:rsidR="00E71190" w14:paraId="4B0B6F30"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2D" w14:textId="77777777" w:rsidR="00E71190" w:rsidRDefault="00227B2E">
            <w:pPr>
              <w:spacing w:after="0"/>
              <w:rPr>
                <w:lang w:val="sv-SE" w:eastAsia="zh-CN"/>
              </w:rPr>
            </w:pPr>
            <w:r>
              <w:rPr>
                <w:lang w:val="sv-SE" w:eastAsia="zh-CN"/>
              </w:rPr>
              <w:t>Ericsson</w:t>
            </w:r>
          </w:p>
        </w:tc>
        <w:tc>
          <w:tcPr>
            <w:tcW w:w="15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2E" w14:textId="77777777" w:rsidR="00E71190" w:rsidRDefault="00227B2E">
            <w:pPr>
              <w:overflowPunct/>
              <w:autoSpaceDE/>
              <w:adjustRightInd/>
              <w:spacing w:after="0"/>
              <w:rPr>
                <w:lang w:val="sv-SE" w:eastAsia="zh-CN"/>
              </w:rPr>
            </w:pPr>
            <w:r>
              <w:rPr>
                <w:lang w:val="sv-SE" w:eastAsia="zh-CN"/>
              </w:rPr>
              <w:t>Yes</w:t>
            </w:r>
          </w:p>
        </w:tc>
        <w:tc>
          <w:tcPr>
            <w:tcW w:w="6757" w:type="dxa"/>
            <w:tcBorders>
              <w:top w:val="single" w:sz="4" w:space="0" w:color="auto"/>
              <w:left w:val="single" w:sz="4" w:space="0" w:color="auto"/>
              <w:bottom w:val="single" w:sz="4" w:space="0" w:color="auto"/>
              <w:right w:val="single" w:sz="4" w:space="0" w:color="auto"/>
            </w:tcBorders>
          </w:tcPr>
          <w:p w14:paraId="4B0B6F2F" w14:textId="77777777" w:rsidR="00E71190" w:rsidRDefault="00E71190">
            <w:pPr>
              <w:overflowPunct/>
              <w:autoSpaceDE/>
              <w:adjustRightInd/>
              <w:spacing w:after="0"/>
              <w:rPr>
                <w:lang w:val="sv-SE" w:eastAsia="zh-CN"/>
              </w:rPr>
            </w:pPr>
          </w:p>
        </w:tc>
      </w:tr>
      <w:tr w:rsidR="00E71190" w14:paraId="4B0B6F34"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31" w14:textId="77777777" w:rsidR="00E71190" w:rsidRDefault="00227B2E">
            <w:pPr>
              <w:spacing w:after="0"/>
              <w:rPr>
                <w:lang w:val="sv-SE" w:eastAsia="zh-CN"/>
              </w:rPr>
            </w:pPr>
            <w:r>
              <w:rPr>
                <w:lang w:val="sv-SE" w:eastAsia="zh-CN"/>
              </w:rPr>
              <w:t>Qualcomm</w:t>
            </w:r>
          </w:p>
        </w:tc>
        <w:tc>
          <w:tcPr>
            <w:tcW w:w="15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32" w14:textId="77777777" w:rsidR="00E71190" w:rsidRDefault="00227B2E">
            <w:pPr>
              <w:overflowPunct/>
              <w:autoSpaceDE/>
              <w:adjustRightInd/>
              <w:spacing w:after="0"/>
              <w:rPr>
                <w:lang w:val="sv-SE" w:eastAsia="zh-CN"/>
              </w:rPr>
            </w:pPr>
            <w:r>
              <w:rPr>
                <w:lang w:val="sv-SE" w:eastAsia="zh-CN"/>
              </w:rPr>
              <w:t>Yes</w:t>
            </w:r>
          </w:p>
        </w:tc>
        <w:tc>
          <w:tcPr>
            <w:tcW w:w="6757" w:type="dxa"/>
            <w:tcBorders>
              <w:top w:val="single" w:sz="4" w:space="0" w:color="auto"/>
              <w:left w:val="single" w:sz="4" w:space="0" w:color="auto"/>
              <w:bottom w:val="single" w:sz="4" w:space="0" w:color="auto"/>
              <w:right w:val="single" w:sz="4" w:space="0" w:color="auto"/>
            </w:tcBorders>
          </w:tcPr>
          <w:p w14:paraId="4B0B6F33" w14:textId="77777777" w:rsidR="00E71190" w:rsidRDefault="00E71190">
            <w:pPr>
              <w:overflowPunct/>
              <w:autoSpaceDE/>
              <w:adjustRightInd/>
              <w:spacing w:after="0"/>
              <w:rPr>
                <w:lang w:val="sv-SE" w:eastAsia="zh-CN"/>
              </w:rPr>
            </w:pPr>
          </w:p>
        </w:tc>
      </w:tr>
      <w:tr w:rsidR="00E71190" w14:paraId="4B0B6F38"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35" w14:textId="77777777" w:rsidR="00E71190" w:rsidRDefault="00227B2E">
            <w:pPr>
              <w:spacing w:after="0"/>
              <w:rPr>
                <w:lang w:val="sv-SE" w:eastAsia="zh-CN"/>
              </w:rPr>
            </w:pPr>
            <w:r>
              <w:rPr>
                <w:rFonts w:hint="eastAsia"/>
                <w:lang w:val="sv-SE" w:eastAsia="zh-CN"/>
              </w:rPr>
              <w:t>H</w:t>
            </w:r>
            <w:r>
              <w:rPr>
                <w:lang w:val="sv-SE" w:eastAsia="zh-CN"/>
              </w:rPr>
              <w:t>uawei/HiSi</w:t>
            </w:r>
          </w:p>
        </w:tc>
        <w:tc>
          <w:tcPr>
            <w:tcW w:w="15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36" w14:textId="77777777" w:rsidR="00E71190" w:rsidRDefault="00227B2E">
            <w:pPr>
              <w:overflowPunct/>
              <w:autoSpaceDE/>
              <w:adjustRightInd/>
              <w:spacing w:after="0"/>
              <w:rPr>
                <w:lang w:val="sv-SE" w:eastAsia="zh-CN"/>
              </w:rPr>
            </w:pPr>
            <w:r>
              <w:rPr>
                <w:rFonts w:hint="eastAsia"/>
                <w:lang w:val="sv-SE" w:eastAsia="zh-CN"/>
              </w:rPr>
              <w:t>Y</w:t>
            </w:r>
            <w:r>
              <w:rPr>
                <w:lang w:val="sv-SE" w:eastAsia="zh-CN"/>
              </w:rPr>
              <w:t>es</w:t>
            </w:r>
          </w:p>
        </w:tc>
        <w:tc>
          <w:tcPr>
            <w:tcW w:w="6757" w:type="dxa"/>
            <w:tcBorders>
              <w:top w:val="single" w:sz="4" w:space="0" w:color="auto"/>
              <w:left w:val="single" w:sz="4" w:space="0" w:color="auto"/>
              <w:bottom w:val="single" w:sz="4" w:space="0" w:color="auto"/>
              <w:right w:val="single" w:sz="4" w:space="0" w:color="auto"/>
            </w:tcBorders>
          </w:tcPr>
          <w:p w14:paraId="4B0B6F37" w14:textId="77777777" w:rsidR="00E71190" w:rsidRDefault="00E71190">
            <w:pPr>
              <w:overflowPunct/>
              <w:autoSpaceDE/>
              <w:adjustRightInd/>
              <w:spacing w:after="0"/>
              <w:rPr>
                <w:lang w:val="sv-SE" w:eastAsia="zh-CN"/>
              </w:rPr>
            </w:pPr>
          </w:p>
        </w:tc>
      </w:tr>
      <w:tr w:rsidR="00E71190" w14:paraId="4B0B6F3C"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39" w14:textId="77777777" w:rsidR="00E71190" w:rsidRDefault="00227B2E">
            <w:pPr>
              <w:spacing w:after="0"/>
              <w:rPr>
                <w:lang w:val="sv-SE" w:eastAsia="zh-CN"/>
              </w:rPr>
            </w:pPr>
            <w:r>
              <w:rPr>
                <w:lang w:val="sv-SE" w:eastAsia="zh-CN"/>
              </w:rPr>
              <w:t>Nokia</w:t>
            </w:r>
          </w:p>
        </w:tc>
        <w:tc>
          <w:tcPr>
            <w:tcW w:w="15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3A" w14:textId="77777777" w:rsidR="00E71190" w:rsidRDefault="00227B2E">
            <w:pPr>
              <w:overflowPunct/>
              <w:autoSpaceDE/>
              <w:adjustRightInd/>
              <w:spacing w:after="0"/>
              <w:rPr>
                <w:lang w:val="sv-SE" w:eastAsia="zh-CN"/>
              </w:rPr>
            </w:pPr>
            <w:r>
              <w:rPr>
                <w:lang w:val="sv-SE" w:eastAsia="zh-CN"/>
              </w:rPr>
              <w:t>Yes</w:t>
            </w:r>
          </w:p>
        </w:tc>
        <w:tc>
          <w:tcPr>
            <w:tcW w:w="6757" w:type="dxa"/>
            <w:tcBorders>
              <w:top w:val="single" w:sz="4" w:space="0" w:color="auto"/>
              <w:left w:val="single" w:sz="4" w:space="0" w:color="auto"/>
              <w:bottom w:val="single" w:sz="4" w:space="0" w:color="auto"/>
              <w:right w:val="single" w:sz="4" w:space="0" w:color="auto"/>
            </w:tcBorders>
          </w:tcPr>
          <w:p w14:paraId="4B0B6F3B" w14:textId="77777777" w:rsidR="00E71190" w:rsidRDefault="00E71190">
            <w:pPr>
              <w:overflowPunct/>
              <w:autoSpaceDE/>
              <w:adjustRightInd/>
              <w:spacing w:after="0"/>
              <w:rPr>
                <w:lang w:val="sv-SE" w:eastAsia="zh-CN"/>
              </w:rPr>
            </w:pPr>
          </w:p>
        </w:tc>
      </w:tr>
      <w:tr w:rsidR="00E71190" w14:paraId="4B0B6F40"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3D" w14:textId="77777777" w:rsidR="00E71190" w:rsidRDefault="00227B2E">
            <w:pPr>
              <w:spacing w:after="0"/>
              <w:rPr>
                <w:lang w:eastAsia="zh-CN"/>
              </w:rPr>
            </w:pPr>
            <w:r>
              <w:rPr>
                <w:rFonts w:hint="eastAsia"/>
                <w:lang w:eastAsia="zh-CN"/>
              </w:rPr>
              <w:t>ZTE</w:t>
            </w:r>
          </w:p>
        </w:tc>
        <w:tc>
          <w:tcPr>
            <w:tcW w:w="15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3E" w14:textId="77777777" w:rsidR="00E71190" w:rsidRDefault="00227B2E">
            <w:pPr>
              <w:overflowPunct/>
              <w:autoSpaceDE/>
              <w:adjustRightInd/>
              <w:spacing w:after="0"/>
              <w:rPr>
                <w:lang w:eastAsia="zh-CN"/>
              </w:rPr>
            </w:pPr>
            <w:r>
              <w:rPr>
                <w:rFonts w:hint="eastAsia"/>
                <w:lang w:eastAsia="zh-CN"/>
              </w:rPr>
              <w:t>Yes</w:t>
            </w:r>
          </w:p>
        </w:tc>
        <w:tc>
          <w:tcPr>
            <w:tcW w:w="6757" w:type="dxa"/>
            <w:tcBorders>
              <w:top w:val="single" w:sz="4" w:space="0" w:color="auto"/>
              <w:left w:val="single" w:sz="4" w:space="0" w:color="auto"/>
              <w:bottom w:val="single" w:sz="4" w:space="0" w:color="auto"/>
              <w:right w:val="single" w:sz="4" w:space="0" w:color="auto"/>
            </w:tcBorders>
          </w:tcPr>
          <w:p w14:paraId="4B0B6F3F" w14:textId="77777777" w:rsidR="00E71190" w:rsidRDefault="00E71190">
            <w:pPr>
              <w:overflowPunct/>
              <w:autoSpaceDE/>
              <w:adjustRightInd/>
              <w:spacing w:after="0"/>
              <w:rPr>
                <w:lang w:val="sv-SE" w:eastAsia="zh-CN"/>
              </w:rPr>
            </w:pPr>
          </w:p>
        </w:tc>
      </w:tr>
      <w:tr w:rsidR="00E71190" w14:paraId="4B0B6F44"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41" w14:textId="77777777" w:rsidR="00E71190" w:rsidRDefault="00227B2E">
            <w:pPr>
              <w:spacing w:after="0"/>
              <w:rPr>
                <w:lang w:eastAsia="zh-CN"/>
              </w:rPr>
            </w:pPr>
            <w:r>
              <w:rPr>
                <w:lang w:eastAsia="zh-CN"/>
              </w:rPr>
              <w:t>Apple</w:t>
            </w:r>
          </w:p>
        </w:tc>
        <w:tc>
          <w:tcPr>
            <w:tcW w:w="15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42" w14:textId="77777777" w:rsidR="00E71190" w:rsidRDefault="00227B2E">
            <w:pPr>
              <w:overflowPunct/>
              <w:autoSpaceDE/>
              <w:adjustRightInd/>
              <w:spacing w:after="0"/>
              <w:rPr>
                <w:lang w:eastAsia="zh-CN"/>
              </w:rPr>
            </w:pPr>
            <w:r>
              <w:rPr>
                <w:lang w:eastAsia="zh-CN"/>
              </w:rPr>
              <w:t>Yes</w:t>
            </w:r>
          </w:p>
        </w:tc>
        <w:tc>
          <w:tcPr>
            <w:tcW w:w="6757" w:type="dxa"/>
            <w:tcBorders>
              <w:top w:val="single" w:sz="4" w:space="0" w:color="auto"/>
              <w:left w:val="single" w:sz="4" w:space="0" w:color="auto"/>
              <w:bottom w:val="single" w:sz="4" w:space="0" w:color="auto"/>
              <w:right w:val="single" w:sz="4" w:space="0" w:color="auto"/>
            </w:tcBorders>
          </w:tcPr>
          <w:p w14:paraId="4B0B6F43" w14:textId="77777777" w:rsidR="00E71190" w:rsidRDefault="00E71190">
            <w:pPr>
              <w:overflowPunct/>
              <w:autoSpaceDE/>
              <w:adjustRightInd/>
              <w:spacing w:after="0"/>
              <w:rPr>
                <w:lang w:val="sv-SE" w:eastAsia="zh-CN"/>
              </w:rPr>
            </w:pPr>
          </w:p>
        </w:tc>
      </w:tr>
      <w:tr w:rsidR="00E71190" w14:paraId="4B0B6F48" w14:textId="77777777">
        <w:trPr>
          <w:trHeight w:val="209"/>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45" w14:textId="77777777" w:rsidR="00E71190" w:rsidRDefault="00227B2E">
            <w:pPr>
              <w:spacing w:after="0"/>
              <w:rPr>
                <w:lang w:eastAsia="zh-CN"/>
              </w:rPr>
            </w:pPr>
            <w:r>
              <w:rPr>
                <w:lang w:eastAsia="zh-CN"/>
              </w:rPr>
              <w:t>Samsung</w:t>
            </w:r>
          </w:p>
        </w:tc>
        <w:tc>
          <w:tcPr>
            <w:tcW w:w="15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46" w14:textId="77777777" w:rsidR="00E71190" w:rsidRDefault="00227B2E">
            <w:pPr>
              <w:overflowPunct/>
              <w:autoSpaceDE/>
              <w:adjustRightInd/>
              <w:spacing w:after="0"/>
              <w:rPr>
                <w:lang w:eastAsia="zh-CN"/>
              </w:rPr>
            </w:pPr>
            <w:r>
              <w:rPr>
                <w:lang w:eastAsia="zh-CN"/>
              </w:rPr>
              <w:t>Yes</w:t>
            </w:r>
          </w:p>
        </w:tc>
        <w:tc>
          <w:tcPr>
            <w:tcW w:w="6757" w:type="dxa"/>
            <w:tcBorders>
              <w:top w:val="single" w:sz="4" w:space="0" w:color="auto"/>
              <w:left w:val="single" w:sz="4" w:space="0" w:color="auto"/>
              <w:bottom w:val="single" w:sz="4" w:space="0" w:color="auto"/>
              <w:right w:val="single" w:sz="4" w:space="0" w:color="auto"/>
            </w:tcBorders>
          </w:tcPr>
          <w:p w14:paraId="4B0B6F47" w14:textId="77777777" w:rsidR="00E71190" w:rsidRDefault="00E71190">
            <w:pPr>
              <w:overflowPunct/>
              <w:autoSpaceDE/>
              <w:adjustRightInd/>
              <w:spacing w:after="0"/>
              <w:rPr>
                <w:lang w:val="sv-SE" w:eastAsia="zh-CN"/>
              </w:rPr>
            </w:pPr>
          </w:p>
        </w:tc>
      </w:tr>
      <w:tr w:rsidR="00E71190" w14:paraId="4B0B6F4C" w14:textId="77777777">
        <w:trPr>
          <w:trHeight w:val="209"/>
        </w:trPr>
        <w:tc>
          <w:tcPr>
            <w:tcW w:w="1413"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0" w:type="dxa"/>
              <w:left w:w="108" w:type="dxa"/>
              <w:bottom w:w="0" w:type="dxa"/>
              <w:right w:w="108" w:type="dxa"/>
            </w:tcMar>
          </w:tcPr>
          <w:p w14:paraId="4B0B6F49" w14:textId="77777777" w:rsidR="00E71190" w:rsidRDefault="00227B2E">
            <w:pPr>
              <w:spacing w:after="0"/>
              <w:rPr>
                <w:b/>
                <w:bCs/>
                <w:lang w:eastAsia="zh-CN"/>
              </w:rPr>
            </w:pPr>
            <w:r>
              <w:rPr>
                <w:b/>
                <w:bCs/>
                <w:lang w:eastAsia="zh-CN"/>
              </w:rPr>
              <w:t>Moderator</w:t>
            </w:r>
          </w:p>
        </w:tc>
        <w:tc>
          <w:tcPr>
            <w:tcW w:w="1565"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0" w:type="dxa"/>
              <w:left w:w="108" w:type="dxa"/>
              <w:bottom w:w="0" w:type="dxa"/>
              <w:right w:w="108" w:type="dxa"/>
            </w:tcMar>
          </w:tcPr>
          <w:p w14:paraId="4B0B6F4A" w14:textId="77777777" w:rsidR="00E71190" w:rsidRDefault="00227B2E">
            <w:pPr>
              <w:overflowPunct/>
              <w:autoSpaceDE/>
              <w:adjustRightInd/>
              <w:spacing w:after="0"/>
              <w:rPr>
                <w:lang w:eastAsia="zh-CN"/>
              </w:rPr>
            </w:pPr>
            <w:r>
              <w:rPr>
                <w:lang w:eastAsia="zh-CN"/>
              </w:rPr>
              <w:t>-</w:t>
            </w:r>
          </w:p>
        </w:tc>
        <w:tc>
          <w:tcPr>
            <w:tcW w:w="6757"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0B6F4B" w14:textId="77777777" w:rsidR="00E71190" w:rsidRDefault="00227B2E">
            <w:pPr>
              <w:overflowPunct/>
              <w:autoSpaceDE/>
              <w:adjustRightInd/>
              <w:spacing w:after="0"/>
              <w:rPr>
                <w:lang w:eastAsia="zh-CN"/>
              </w:rPr>
            </w:pPr>
            <w:r>
              <w:rPr>
                <w:lang w:eastAsia="zh-CN"/>
              </w:rPr>
              <w:t>TP#3-2 seems to have good support.</w:t>
            </w:r>
          </w:p>
        </w:tc>
      </w:tr>
    </w:tbl>
    <w:p w14:paraId="4B0B6F4D" w14:textId="77777777" w:rsidR="00E71190" w:rsidRDefault="00E71190">
      <w:pPr>
        <w:pStyle w:val="BodyText"/>
        <w:spacing w:after="0"/>
        <w:rPr>
          <w:rFonts w:ascii="Times New Roman" w:hAnsi="Times New Roman"/>
          <w:sz w:val="22"/>
          <w:szCs w:val="22"/>
          <w:lang w:eastAsia="zh-CN"/>
        </w:rPr>
      </w:pPr>
    </w:p>
    <w:p w14:paraId="4B0B6F4E" w14:textId="77777777" w:rsidR="00E71190" w:rsidRDefault="00227B2E">
      <w:pPr>
        <w:pStyle w:val="BodyText"/>
        <w:spacing w:after="0"/>
        <w:rPr>
          <w:rFonts w:ascii="Times New Roman" w:hAnsi="Times New Roman"/>
          <w:sz w:val="22"/>
          <w:szCs w:val="22"/>
          <w:lang w:eastAsia="zh-CN"/>
        </w:rPr>
      </w:pPr>
      <w:r w:rsidRPr="00915727">
        <w:rPr>
          <w:rFonts w:ascii="Times New Roman" w:hAnsi="Times New Roman"/>
          <w:sz w:val="22"/>
          <w:szCs w:val="22"/>
          <w:lang w:eastAsia="zh-CN"/>
        </w:rPr>
        <w:t>Moderator proposal for conclusion:</w:t>
      </w:r>
    </w:p>
    <w:p w14:paraId="4B0B6F4F" w14:textId="77777777" w:rsidR="00E71190" w:rsidRDefault="00227B2E">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Agree to TP#3-2</w:t>
      </w:r>
      <w:r>
        <w:rPr>
          <w:sz w:val="22"/>
          <w:szCs w:val="22"/>
        </w:rPr>
        <w:t xml:space="preserve"> of R1-2009353</w:t>
      </w:r>
    </w:p>
    <w:p w14:paraId="4B0B6F50" w14:textId="77777777" w:rsidR="00E71190" w:rsidRDefault="00E71190">
      <w:pPr>
        <w:pStyle w:val="BodyText"/>
        <w:spacing w:after="0"/>
        <w:rPr>
          <w:rFonts w:ascii="Times New Roman" w:hAnsi="Times New Roman"/>
          <w:sz w:val="22"/>
          <w:szCs w:val="22"/>
          <w:lang w:eastAsia="zh-CN"/>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1"/>
        <w:gridCol w:w="8444"/>
      </w:tblGrid>
      <w:tr w:rsidR="00E71190" w14:paraId="4B0B6F53" w14:textId="77777777">
        <w:trPr>
          <w:trHeight w:val="92"/>
        </w:trPr>
        <w:tc>
          <w:tcPr>
            <w:tcW w:w="127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4B0B6F51" w14:textId="77777777" w:rsidR="00E71190" w:rsidRDefault="00227B2E">
            <w:pPr>
              <w:spacing w:after="0"/>
              <w:rPr>
                <w:b/>
                <w:bCs/>
                <w:lang w:val="sv-SE" w:eastAsia="ko-KR"/>
              </w:rPr>
            </w:pPr>
            <w:r>
              <w:t> </w:t>
            </w:r>
            <w:r>
              <w:rPr>
                <w:b/>
                <w:bCs/>
                <w:lang w:val="sv-SE"/>
              </w:rPr>
              <w:t>Company</w:t>
            </w:r>
          </w:p>
        </w:tc>
        <w:tc>
          <w:tcPr>
            <w:tcW w:w="8444" w:type="dxa"/>
            <w:tcBorders>
              <w:top w:val="single" w:sz="4" w:space="0" w:color="auto"/>
              <w:left w:val="single" w:sz="4" w:space="0" w:color="auto"/>
              <w:bottom w:val="single" w:sz="4" w:space="0" w:color="auto"/>
              <w:right w:val="single" w:sz="4" w:space="0" w:color="auto"/>
            </w:tcBorders>
            <w:shd w:val="clear" w:color="auto" w:fill="FBE4D5"/>
          </w:tcPr>
          <w:p w14:paraId="4B0B6F52" w14:textId="77777777" w:rsidR="00E71190" w:rsidRDefault="00227B2E">
            <w:pPr>
              <w:spacing w:after="0"/>
              <w:rPr>
                <w:lang w:val="sv-SE"/>
              </w:rPr>
            </w:pPr>
            <w:r>
              <w:rPr>
                <w:rStyle w:val="Strong"/>
                <w:color w:val="000000"/>
                <w:lang w:val="sv-SE"/>
              </w:rPr>
              <w:t>Comments on moderator proposal</w:t>
            </w:r>
          </w:p>
        </w:tc>
      </w:tr>
      <w:tr w:rsidR="00E71190" w14:paraId="4B0B6F56"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54" w14:textId="77777777" w:rsidR="00E71190" w:rsidRDefault="00227B2E">
            <w:pPr>
              <w:spacing w:after="0"/>
              <w:rPr>
                <w:lang w:val="sv-SE" w:eastAsia="zh-CN"/>
              </w:rPr>
            </w:pPr>
            <w:r>
              <w:rPr>
                <w:lang w:val="sv-SE" w:eastAsia="zh-CN"/>
              </w:rPr>
              <w:t>Qualcomm</w:t>
            </w:r>
          </w:p>
        </w:tc>
        <w:tc>
          <w:tcPr>
            <w:tcW w:w="8444" w:type="dxa"/>
            <w:tcBorders>
              <w:top w:val="single" w:sz="4" w:space="0" w:color="auto"/>
              <w:left w:val="single" w:sz="4" w:space="0" w:color="auto"/>
              <w:bottom w:val="single" w:sz="4" w:space="0" w:color="auto"/>
              <w:right w:val="single" w:sz="4" w:space="0" w:color="auto"/>
            </w:tcBorders>
          </w:tcPr>
          <w:p w14:paraId="4B0B6F55" w14:textId="77777777" w:rsidR="00E71190" w:rsidRDefault="00227B2E">
            <w:pPr>
              <w:overflowPunct/>
              <w:autoSpaceDE/>
              <w:adjustRightInd/>
              <w:spacing w:after="0"/>
              <w:rPr>
                <w:lang w:eastAsia="zh-CN"/>
              </w:rPr>
            </w:pPr>
            <w:r>
              <w:rPr>
                <w:lang w:eastAsia="zh-CN"/>
              </w:rPr>
              <w:t>Support the proposal</w:t>
            </w:r>
          </w:p>
        </w:tc>
      </w:tr>
      <w:tr w:rsidR="00E71190" w14:paraId="4B0B6F59"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57" w14:textId="77777777" w:rsidR="00E71190" w:rsidRDefault="00227B2E">
            <w:pPr>
              <w:spacing w:after="0"/>
              <w:rPr>
                <w:lang w:val="sv-SE" w:eastAsia="zh-CN"/>
              </w:rPr>
            </w:pPr>
            <w:r>
              <w:rPr>
                <w:rFonts w:hint="eastAsia"/>
                <w:lang w:val="sv-SE" w:eastAsia="zh-CN"/>
              </w:rPr>
              <w:t>H</w:t>
            </w:r>
            <w:r>
              <w:rPr>
                <w:lang w:val="sv-SE" w:eastAsia="zh-CN"/>
              </w:rPr>
              <w:t>uawei/HiSilicon</w:t>
            </w:r>
          </w:p>
        </w:tc>
        <w:tc>
          <w:tcPr>
            <w:tcW w:w="8444" w:type="dxa"/>
            <w:tcBorders>
              <w:top w:val="single" w:sz="4" w:space="0" w:color="auto"/>
              <w:left w:val="single" w:sz="4" w:space="0" w:color="auto"/>
              <w:bottom w:val="single" w:sz="4" w:space="0" w:color="auto"/>
              <w:right w:val="single" w:sz="4" w:space="0" w:color="auto"/>
            </w:tcBorders>
          </w:tcPr>
          <w:p w14:paraId="4B0B6F58" w14:textId="77777777" w:rsidR="00E71190" w:rsidRDefault="00227B2E">
            <w:pPr>
              <w:overflowPunct/>
              <w:autoSpaceDE/>
              <w:adjustRightInd/>
              <w:spacing w:after="0"/>
              <w:rPr>
                <w:lang w:eastAsia="zh-CN"/>
              </w:rPr>
            </w:pPr>
            <w:r>
              <w:rPr>
                <w:lang w:eastAsia="zh-CN"/>
              </w:rPr>
              <w:t xml:space="preserve">Ok with the proposal. </w:t>
            </w:r>
          </w:p>
        </w:tc>
      </w:tr>
      <w:tr w:rsidR="00E71190" w14:paraId="4B0B6F5C"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5A" w14:textId="77777777" w:rsidR="00E71190" w:rsidRDefault="00227B2E">
            <w:pPr>
              <w:spacing w:after="0"/>
              <w:rPr>
                <w:lang w:val="sv-SE" w:eastAsia="zh-CN"/>
              </w:rPr>
            </w:pPr>
            <w:r>
              <w:rPr>
                <w:lang w:val="sv-SE" w:eastAsia="zh-CN"/>
              </w:rPr>
              <w:t>Ericsson</w:t>
            </w:r>
          </w:p>
        </w:tc>
        <w:tc>
          <w:tcPr>
            <w:tcW w:w="8444" w:type="dxa"/>
            <w:tcBorders>
              <w:top w:val="single" w:sz="4" w:space="0" w:color="auto"/>
              <w:left w:val="single" w:sz="4" w:space="0" w:color="auto"/>
              <w:bottom w:val="single" w:sz="4" w:space="0" w:color="auto"/>
              <w:right w:val="single" w:sz="4" w:space="0" w:color="auto"/>
            </w:tcBorders>
          </w:tcPr>
          <w:p w14:paraId="4B0B6F5B" w14:textId="77777777" w:rsidR="00E71190" w:rsidRDefault="00227B2E">
            <w:pPr>
              <w:overflowPunct/>
              <w:autoSpaceDE/>
              <w:adjustRightInd/>
              <w:spacing w:after="0"/>
              <w:rPr>
                <w:lang w:eastAsia="zh-CN"/>
              </w:rPr>
            </w:pPr>
            <w:r>
              <w:rPr>
                <w:lang w:eastAsia="zh-CN"/>
              </w:rPr>
              <w:t>Support the proposal</w:t>
            </w:r>
          </w:p>
        </w:tc>
      </w:tr>
      <w:tr w:rsidR="00E71190" w14:paraId="4B0B6F5F"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5D" w14:textId="77777777" w:rsidR="00E71190" w:rsidRDefault="00227B2E">
            <w:pPr>
              <w:spacing w:after="0"/>
              <w:rPr>
                <w:lang w:val="sv-SE" w:eastAsia="zh-CN"/>
              </w:rPr>
            </w:pPr>
            <w:r>
              <w:rPr>
                <w:lang w:val="sv-SE" w:eastAsia="zh-CN"/>
              </w:rPr>
              <w:t>Apple</w:t>
            </w:r>
          </w:p>
        </w:tc>
        <w:tc>
          <w:tcPr>
            <w:tcW w:w="8444" w:type="dxa"/>
            <w:tcBorders>
              <w:top w:val="single" w:sz="4" w:space="0" w:color="auto"/>
              <w:left w:val="single" w:sz="4" w:space="0" w:color="auto"/>
              <w:bottom w:val="single" w:sz="4" w:space="0" w:color="auto"/>
              <w:right w:val="single" w:sz="4" w:space="0" w:color="auto"/>
            </w:tcBorders>
          </w:tcPr>
          <w:p w14:paraId="4B0B6F5E" w14:textId="77777777" w:rsidR="00E71190" w:rsidRDefault="00227B2E">
            <w:pPr>
              <w:overflowPunct/>
              <w:autoSpaceDE/>
              <w:adjustRightInd/>
              <w:spacing w:after="0"/>
              <w:rPr>
                <w:lang w:eastAsia="zh-CN"/>
              </w:rPr>
            </w:pPr>
            <w:r>
              <w:rPr>
                <w:lang w:eastAsia="zh-CN"/>
              </w:rPr>
              <w:t>Support the proposal</w:t>
            </w:r>
          </w:p>
        </w:tc>
      </w:tr>
      <w:tr w:rsidR="00E71190" w14:paraId="4B0B6F62"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60" w14:textId="77777777" w:rsidR="00E71190" w:rsidRDefault="00227B2E">
            <w:pPr>
              <w:spacing w:after="0"/>
              <w:rPr>
                <w:lang w:val="sv-SE" w:eastAsia="zh-CN"/>
              </w:rPr>
            </w:pPr>
            <w:r>
              <w:rPr>
                <w:lang w:val="sv-SE" w:eastAsia="zh-CN"/>
              </w:rPr>
              <w:t>Nokia</w:t>
            </w:r>
          </w:p>
        </w:tc>
        <w:tc>
          <w:tcPr>
            <w:tcW w:w="8444" w:type="dxa"/>
            <w:tcBorders>
              <w:top w:val="single" w:sz="4" w:space="0" w:color="auto"/>
              <w:left w:val="single" w:sz="4" w:space="0" w:color="auto"/>
              <w:bottom w:val="single" w:sz="4" w:space="0" w:color="auto"/>
              <w:right w:val="single" w:sz="4" w:space="0" w:color="auto"/>
            </w:tcBorders>
          </w:tcPr>
          <w:p w14:paraId="4B0B6F61" w14:textId="77777777" w:rsidR="00E71190" w:rsidRDefault="00227B2E">
            <w:pPr>
              <w:overflowPunct/>
              <w:autoSpaceDE/>
              <w:adjustRightInd/>
              <w:spacing w:after="0"/>
              <w:rPr>
                <w:lang w:eastAsia="zh-CN"/>
              </w:rPr>
            </w:pPr>
            <w:r>
              <w:rPr>
                <w:lang w:eastAsia="zh-CN"/>
              </w:rPr>
              <w:t>Support</w:t>
            </w:r>
          </w:p>
        </w:tc>
      </w:tr>
      <w:tr w:rsidR="00E71190" w14:paraId="4B0B6F65"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63" w14:textId="77777777" w:rsidR="00E71190" w:rsidRDefault="00227B2E">
            <w:pPr>
              <w:spacing w:after="0"/>
              <w:rPr>
                <w:lang w:val="sv-SE" w:eastAsia="zh-CN"/>
              </w:rPr>
            </w:pPr>
            <w:r>
              <w:rPr>
                <w:lang w:val="sv-SE" w:eastAsia="zh-CN"/>
              </w:rPr>
              <w:t>MTK</w:t>
            </w:r>
          </w:p>
        </w:tc>
        <w:tc>
          <w:tcPr>
            <w:tcW w:w="8444" w:type="dxa"/>
            <w:tcBorders>
              <w:top w:val="single" w:sz="4" w:space="0" w:color="auto"/>
              <w:left w:val="single" w:sz="4" w:space="0" w:color="auto"/>
              <w:bottom w:val="single" w:sz="4" w:space="0" w:color="auto"/>
              <w:right w:val="single" w:sz="4" w:space="0" w:color="auto"/>
            </w:tcBorders>
          </w:tcPr>
          <w:p w14:paraId="4B0B6F64" w14:textId="77777777" w:rsidR="00E71190" w:rsidRDefault="00227B2E">
            <w:pPr>
              <w:overflowPunct/>
              <w:autoSpaceDE/>
              <w:adjustRightInd/>
              <w:spacing w:after="0"/>
              <w:rPr>
                <w:lang w:eastAsia="zh-CN"/>
              </w:rPr>
            </w:pPr>
            <w:r>
              <w:rPr>
                <w:lang w:eastAsia="zh-CN"/>
              </w:rPr>
              <w:t>Support the proposal</w:t>
            </w:r>
          </w:p>
        </w:tc>
      </w:tr>
      <w:tr w:rsidR="00E71190" w14:paraId="4B0B6F68"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6F66" w14:textId="77777777" w:rsidR="00E71190" w:rsidRDefault="00227B2E">
            <w:pPr>
              <w:spacing w:after="0"/>
              <w:rPr>
                <w:lang w:val="sv-SE" w:eastAsia="zh-CN"/>
              </w:rPr>
            </w:pPr>
            <w:r>
              <w:rPr>
                <w:lang w:val="sv-SE" w:eastAsia="zh-CN"/>
              </w:rPr>
              <w:t>Samsung</w:t>
            </w:r>
          </w:p>
        </w:tc>
        <w:tc>
          <w:tcPr>
            <w:tcW w:w="8444" w:type="dxa"/>
            <w:tcBorders>
              <w:top w:val="single" w:sz="4" w:space="0" w:color="auto"/>
              <w:left w:val="single" w:sz="4" w:space="0" w:color="auto"/>
              <w:bottom w:val="single" w:sz="4" w:space="0" w:color="auto"/>
              <w:right w:val="single" w:sz="4" w:space="0" w:color="auto"/>
            </w:tcBorders>
          </w:tcPr>
          <w:p w14:paraId="4B0B6F67" w14:textId="77777777" w:rsidR="00E71190" w:rsidRDefault="00227B2E">
            <w:pPr>
              <w:overflowPunct/>
              <w:autoSpaceDE/>
              <w:adjustRightInd/>
              <w:spacing w:after="0"/>
              <w:rPr>
                <w:lang w:eastAsia="zh-CN"/>
              </w:rPr>
            </w:pPr>
            <w:r>
              <w:rPr>
                <w:lang w:eastAsia="zh-CN"/>
              </w:rPr>
              <w:t>Support the proposal</w:t>
            </w:r>
          </w:p>
        </w:tc>
      </w:tr>
    </w:tbl>
    <w:p w14:paraId="4B0B6F69" w14:textId="77777777" w:rsidR="00E71190" w:rsidRDefault="00E71190">
      <w:pPr>
        <w:pStyle w:val="BodyText"/>
        <w:spacing w:after="0"/>
        <w:rPr>
          <w:rFonts w:ascii="Times New Roman" w:hAnsi="Times New Roman"/>
          <w:sz w:val="22"/>
          <w:szCs w:val="22"/>
          <w:lang w:eastAsia="zh-CN"/>
        </w:rPr>
      </w:pPr>
    </w:p>
    <w:p w14:paraId="4B0B6F6A" w14:textId="77777777" w:rsidR="00E71190" w:rsidRDefault="00E71190">
      <w:pPr>
        <w:pStyle w:val="BodyText"/>
        <w:spacing w:after="0"/>
        <w:rPr>
          <w:rFonts w:ascii="Times New Roman" w:hAnsi="Times New Roman"/>
          <w:sz w:val="22"/>
          <w:szCs w:val="22"/>
          <w:lang w:eastAsia="zh-CN"/>
        </w:rPr>
      </w:pPr>
    </w:p>
    <w:p w14:paraId="4B0B6F6B" w14:textId="77777777" w:rsidR="00E71190" w:rsidRDefault="00E71190">
      <w:pPr>
        <w:pStyle w:val="BodyText"/>
        <w:spacing w:after="0"/>
        <w:rPr>
          <w:rFonts w:ascii="Times New Roman" w:hAnsi="Times New Roman"/>
          <w:sz w:val="22"/>
          <w:szCs w:val="22"/>
          <w:lang w:eastAsia="zh-CN"/>
        </w:rPr>
      </w:pPr>
    </w:p>
    <w:p w14:paraId="4B0B6F6C" w14:textId="77777777" w:rsidR="00E71190" w:rsidRDefault="00227B2E">
      <w:pPr>
        <w:pStyle w:val="Heading1"/>
        <w:numPr>
          <w:ilvl w:val="0"/>
          <w:numId w:val="5"/>
        </w:numPr>
        <w:ind w:left="360"/>
        <w:rPr>
          <w:rFonts w:cs="Arial"/>
          <w:sz w:val="32"/>
          <w:szCs w:val="32"/>
          <w:lang w:val="en-US"/>
        </w:rPr>
      </w:pPr>
      <w:r>
        <w:rPr>
          <w:rFonts w:cs="Arial"/>
          <w:sz w:val="32"/>
          <w:szCs w:val="32"/>
        </w:rPr>
        <w:lastRenderedPageBreak/>
        <w:t>Summary of Conclusions</w:t>
      </w:r>
    </w:p>
    <w:p w14:paraId="4B0B6F6E" w14:textId="09D61788" w:rsidR="00E71190" w:rsidRDefault="00915727">
      <w:pPr>
        <w:pStyle w:val="BodyText"/>
        <w:spacing w:after="0"/>
        <w:rPr>
          <w:rFonts w:ascii="Times New Roman" w:hAnsi="Times New Roman"/>
          <w:sz w:val="22"/>
          <w:szCs w:val="22"/>
          <w:lang w:eastAsia="zh-CN"/>
        </w:rPr>
      </w:pPr>
      <w:r w:rsidRPr="00915727">
        <w:rPr>
          <w:rFonts w:ascii="Times New Roman" w:hAnsi="Times New Roman"/>
          <w:sz w:val="22"/>
          <w:szCs w:val="22"/>
          <w:highlight w:val="green"/>
          <w:lang w:eastAsia="zh-CN"/>
        </w:rPr>
        <w:t>Agreement in RAN1 #103-e:</w:t>
      </w:r>
    </w:p>
    <w:p w14:paraId="290CA6DC" w14:textId="656A1831" w:rsidR="00915727" w:rsidRDefault="00915727">
      <w:pPr>
        <w:pStyle w:val="BodyText"/>
        <w:spacing w:after="0"/>
        <w:rPr>
          <w:rFonts w:ascii="Times New Roman" w:hAnsi="Times New Roman"/>
          <w:sz w:val="22"/>
          <w:szCs w:val="22"/>
          <w:lang w:eastAsia="zh-CN"/>
        </w:rPr>
      </w:pPr>
    </w:p>
    <w:p w14:paraId="1E6237DA" w14:textId="77777777" w:rsidR="00915727" w:rsidRPr="00915727" w:rsidRDefault="00915727" w:rsidP="00915727">
      <w:pPr>
        <w:pStyle w:val="ListParagraph"/>
        <w:numPr>
          <w:ilvl w:val="0"/>
          <w:numId w:val="13"/>
        </w:numPr>
        <w:rPr>
          <w:rFonts w:ascii="Times" w:hAnsi="Times" w:cs="Times"/>
          <w:sz w:val="20"/>
          <w:szCs w:val="20"/>
          <w:lang w:eastAsia="x-none"/>
        </w:rPr>
      </w:pPr>
      <w:r w:rsidRPr="00915727">
        <w:rPr>
          <w:lang w:eastAsia="x-none"/>
        </w:rPr>
        <w:t>TP#2-3 in R1-2009353 and the associated CR in R1-2009481 (TS38.213, Rel-16, CR149 Rev1) are endorsed.</w:t>
      </w:r>
    </w:p>
    <w:p w14:paraId="1F4D9623" w14:textId="77777777" w:rsidR="00915727" w:rsidRPr="00915727" w:rsidRDefault="00915727" w:rsidP="00915727">
      <w:pPr>
        <w:pStyle w:val="ListParagraph"/>
        <w:numPr>
          <w:ilvl w:val="0"/>
          <w:numId w:val="13"/>
        </w:numPr>
        <w:rPr>
          <w:lang w:eastAsia="x-none"/>
        </w:rPr>
      </w:pPr>
      <w:r w:rsidRPr="00915727">
        <w:rPr>
          <w:lang w:eastAsia="x-none"/>
        </w:rPr>
        <w:t>TP#3-3 in R1-2009353 and the associated CR in R1-2009482 (TS38.213, Rel-16, CR150 Rev1) are endorsed.</w:t>
      </w:r>
    </w:p>
    <w:p w14:paraId="652A200D" w14:textId="77777777" w:rsidR="00915727" w:rsidRDefault="00915727" w:rsidP="00915727">
      <w:pPr>
        <w:pStyle w:val="ListParagraph"/>
        <w:numPr>
          <w:ilvl w:val="0"/>
          <w:numId w:val="12"/>
        </w:numPr>
        <w:rPr>
          <w:lang w:eastAsia="x-none"/>
        </w:rPr>
      </w:pPr>
      <w:r w:rsidRPr="00915727">
        <w:rPr>
          <w:lang w:eastAsia="x-none"/>
        </w:rPr>
        <w:t>TP#3-2 in R1-2009353 and the associated CR in R1-2009483 (TS38.213, Rel-16, CR151 Rev1) are endorsed.</w:t>
      </w:r>
    </w:p>
    <w:p w14:paraId="322EFA93" w14:textId="77777777" w:rsidR="00915727" w:rsidRDefault="00915727">
      <w:pPr>
        <w:pStyle w:val="BodyText"/>
        <w:spacing w:after="0"/>
        <w:rPr>
          <w:rFonts w:ascii="Times New Roman" w:hAnsi="Times New Roman"/>
          <w:sz w:val="22"/>
          <w:szCs w:val="22"/>
          <w:lang w:eastAsia="zh-CN"/>
        </w:rPr>
      </w:pPr>
    </w:p>
    <w:p w14:paraId="4B0B6F6F" w14:textId="77777777" w:rsidR="00E71190" w:rsidRDefault="00E71190">
      <w:pPr>
        <w:spacing w:line="256" w:lineRule="auto"/>
      </w:pPr>
    </w:p>
    <w:p w14:paraId="4B0B6F70" w14:textId="77777777" w:rsidR="00E71190" w:rsidRDefault="00227B2E">
      <w:pPr>
        <w:pStyle w:val="Heading1"/>
        <w:textAlignment w:val="auto"/>
        <w:rPr>
          <w:rFonts w:cs="Arial"/>
          <w:sz w:val="32"/>
          <w:szCs w:val="32"/>
          <w:lang w:val="en-US"/>
        </w:rPr>
      </w:pPr>
      <w:r>
        <w:rPr>
          <w:rFonts w:cs="Arial"/>
          <w:sz w:val="32"/>
          <w:szCs w:val="32"/>
          <w:lang w:val="en-US"/>
        </w:rPr>
        <w:t>Reference</w:t>
      </w:r>
    </w:p>
    <w:p w14:paraId="4B0B6F71" w14:textId="77777777" w:rsidR="00E71190" w:rsidRDefault="00227B2E">
      <w:pPr>
        <w:pStyle w:val="ListParagraph"/>
        <w:numPr>
          <w:ilvl w:val="0"/>
          <w:numId w:val="11"/>
        </w:numPr>
        <w:ind w:left="450" w:hanging="450"/>
        <w:rPr>
          <w:rFonts w:eastAsia="Calibri"/>
          <w:lang w:eastAsia="zh-CN"/>
        </w:rPr>
      </w:pPr>
      <w:r>
        <w:rPr>
          <w:rFonts w:eastAsia="Calibri"/>
          <w:lang w:eastAsia="zh-CN"/>
        </w:rPr>
        <w:t>R1-2007593, “Remaining issues on DAPS,” Huawei, HiSilicon</w:t>
      </w:r>
    </w:p>
    <w:p w14:paraId="4B0B6F72" w14:textId="77777777" w:rsidR="00E71190" w:rsidRDefault="00227B2E">
      <w:pPr>
        <w:pStyle w:val="ListParagraph"/>
        <w:numPr>
          <w:ilvl w:val="0"/>
          <w:numId w:val="11"/>
        </w:numPr>
        <w:ind w:left="450" w:hanging="450"/>
        <w:rPr>
          <w:rFonts w:eastAsia="Calibri"/>
          <w:lang w:eastAsia="zh-CN"/>
        </w:rPr>
      </w:pPr>
      <w:r>
        <w:rPr>
          <w:rFonts w:eastAsia="Calibri"/>
          <w:lang w:eastAsia="zh-CN"/>
        </w:rPr>
        <w:t>R1-2007738, “Draft CR on intra-frequency DAPS handover,” ZTE</w:t>
      </w:r>
    </w:p>
    <w:p w14:paraId="4B0B6F73" w14:textId="77777777" w:rsidR="00E71190" w:rsidRDefault="00227B2E">
      <w:pPr>
        <w:pStyle w:val="ListParagraph"/>
        <w:numPr>
          <w:ilvl w:val="0"/>
          <w:numId w:val="11"/>
        </w:numPr>
        <w:ind w:left="450" w:hanging="450"/>
        <w:rPr>
          <w:rFonts w:eastAsia="Calibri"/>
          <w:lang w:eastAsia="zh-CN"/>
        </w:rPr>
      </w:pPr>
      <w:r>
        <w:rPr>
          <w:rFonts w:eastAsia="Calibri"/>
          <w:lang w:eastAsia="zh-CN"/>
        </w:rPr>
        <w:t>R1-2008144, “Draft CR on clarification of processing capability on DAPS HO dropping timeline,” Samsung</w:t>
      </w:r>
    </w:p>
    <w:p w14:paraId="4B0B6F74" w14:textId="77777777" w:rsidR="00E71190" w:rsidRDefault="00227B2E">
      <w:pPr>
        <w:pStyle w:val="ListParagraph"/>
        <w:numPr>
          <w:ilvl w:val="0"/>
          <w:numId w:val="11"/>
        </w:numPr>
        <w:ind w:left="450" w:hanging="450"/>
        <w:rPr>
          <w:rFonts w:eastAsia="Calibri"/>
          <w:lang w:eastAsia="zh-CN"/>
        </w:rPr>
      </w:pPr>
      <w:r>
        <w:rPr>
          <w:rFonts w:eastAsia="Calibri"/>
          <w:lang w:eastAsia="zh-CN"/>
        </w:rPr>
        <w:t>R1-2008209, “Correction to DAPS HO,” Ericsson</w:t>
      </w:r>
    </w:p>
    <w:p w14:paraId="4B0B6F75" w14:textId="77777777" w:rsidR="00E71190" w:rsidRDefault="00227B2E">
      <w:pPr>
        <w:pStyle w:val="ListParagraph"/>
        <w:numPr>
          <w:ilvl w:val="0"/>
          <w:numId w:val="11"/>
        </w:numPr>
        <w:ind w:left="450" w:hanging="450"/>
        <w:rPr>
          <w:rFonts w:eastAsia="Calibri"/>
          <w:lang w:eastAsia="zh-CN"/>
        </w:rPr>
      </w:pPr>
      <w:r>
        <w:rPr>
          <w:rFonts w:eastAsia="Calibri"/>
          <w:lang w:eastAsia="zh-CN"/>
        </w:rPr>
        <w:t>R1-2008502, “Remaining issues on per CC UE capability and UL cancellation for DAPS-HO,” MediaTek Inc.</w:t>
      </w:r>
    </w:p>
    <w:p w14:paraId="4B0B6F76" w14:textId="77777777" w:rsidR="00E71190" w:rsidRDefault="00227B2E">
      <w:pPr>
        <w:pStyle w:val="ListParagraph"/>
        <w:numPr>
          <w:ilvl w:val="0"/>
          <w:numId w:val="11"/>
        </w:numPr>
        <w:ind w:left="450" w:hanging="450"/>
        <w:rPr>
          <w:lang w:eastAsia="zh-CN"/>
        </w:rPr>
      </w:pPr>
      <w:r>
        <w:rPr>
          <w:rFonts w:eastAsia="Calibri"/>
          <w:lang w:eastAsia="zh-CN"/>
        </w:rPr>
        <w:t>R1-2008733, “Remaining physical layer aspects of dual active protocol stack based HO,” Nokia, Nokia Shanghai Bell</w:t>
      </w:r>
    </w:p>
    <w:p w14:paraId="4B0B6F77" w14:textId="77777777" w:rsidR="00E71190" w:rsidRDefault="00227B2E">
      <w:pPr>
        <w:pStyle w:val="ListParagraph"/>
        <w:numPr>
          <w:ilvl w:val="0"/>
          <w:numId w:val="11"/>
        </w:numPr>
        <w:ind w:left="450" w:hanging="450"/>
        <w:rPr>
          <w:lang w:eastAsia="zh-CN"/>
        </w:rPr>
      </w:pPr>
      <w:r>
        <w:rPr>
          <w:rFonts w:eastAsia="Calibri"/>
          <w:lang w:eastAsia="zh-CN"/>
        </w:rPr>
        <w:t>R1-2008871, “Pre-meeting Issue Summary for NR Mobility Enhancements,” Moderator (Intel Corporation)</w:t>
      </w:r>
    </w:p>
    <w:sectPr w:rsidR="00E71190">
      <w:headerReference w:type="even" r:id="rId23"/>
      <w:footerReference w:type="even" r:id="rId24"/>
      <w:footerReference w:type="default" r:id="rId25"/>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72DC0C" w14:textId="77777777" w:rsidR="00227B2E" w:rsidRDefault="00227B2E">
      <w:pPr>
        <w:spacing w:after="0" w:line="240" w:lineRule="auto"/>
      </w:pPr>
      <w:r>
        <w:separator/>
      </w:r>
    </w:p>
  </w:endnote>
  <w:endnote w:type="continuationSeparator" w:id="0">
    <w:p w14:paraId="04ABEDFC" w14:textId="77777777" w:rsidR="00227B2E" w:rsidRDefault="00227B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B6F8C" w14:textId="77777777" w:rsidR="00E71190" w:rsidRDefault="00227B2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B0B6F8D" w14:textId="77777777" w:rsidR="00E71190" w:rsidRDefault="00E7119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B6F8E" w14:textId="77777777" w:rsidR="00E71190" w:rsidRDefault="00227B2E">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79EBC" w14:textId="77777777" w:rsidR="00227B2E" w:rsidRDefault="00227B2E">
      <w:pPr>
        <w:spacing w:after="0" w:line="240" w:lineRule="auto"/>
      </w:pPr>
      <w:r>
        <w:separator/>
      </w:r>
    </w:p>
  </w:footnote>
  <w:footnote w:type="continuationSeparator" w:id="0">
    <w:p w14:paraId="60E504E2" w14:textId="77777777" w:rsidR="00227B2E" w:rsidRDefault="00227B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B6F8B" w14:textId="77777777" w:rsidR="00E71190" w:rsidRDefault="00227B2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0570CD7"/>
    <w:multiLevelType w:val="multilevel"/>
    <w:tmpl w:val="10570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856707"/>
    <w:multiLevelType w:val="multilevel"/>
    <w:tmpl w:val="14856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9D1C3F"/>
    <w:multiLevelType w:val="multilevel"/>
    <w:tmpl w:val="1B9D1C3F"/>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4" w15:restartNumberingAfterBreak="0">
    <w:nsid w:val="1CB90F9D"/>
    <w:multiLevelType w:val="multilevel"/>
    <w:tmpl w:val="1CB90F9D"/>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F95D9D"/>
    <w:multiLevelType w:val="hybridMultilevel"/>
    <w:tmpl w:val="55729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9A6D25"/>
    <w:multiLevelType w:val="multilevel"/>
    <w:tmpl w:val="5B9A6D25"/>
    <w:lvl w:ilvl="0">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156"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9B76A9A"/>
    <w:multiLevelType w:val="hybridMultilevel"/>
    <w:tmpl w:val="D9D0B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0"/>
  </w:num>
  <w:num w:numId="6">
    <w:abstractNumId w:val="3"/>
  </w:num>
  <w:num w:numId="7">
    <w:abstractNumId w:val="2"/>
  </w:num>
  <w:num w:numId="8">
    <w:abstractNumId w:val="1"/>
  </w:num>
  <w:num w:numId="9">
    <w:abstractNumId w:val="9"/>
  </w:num>
  <w:num w:numId="10">
    <w:abstractNumId w:val="4"/>
  </w:num>
  <w:num w:numId="11">
    <w:abstractNumId w:val="12"/>
  </w:num>
  <w:num w:numId="12">
    <w:abstractNumId w:val="8"/>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CA"/>
    <w:rsid w:val="00000515"/>
    <w:rsid w:val="00000D04"/>
    <w:rsid w:val="00000ECA"/>
    <w:rsid w:val="00000F2A"/>
    <w:rsid w:val="00001988"/>
    <w:rsid w:val="00001FC3"/>
    <w:rsid w:val="00002375"/>
    <w:rsid w:val="00002459"/>
    <w:rsid w:val="00002F6E"/>
    <w:rsid w:val="00003131"/>
    <w:rsid w:val="00003772"/>
    <w:rsid w:val="000037FB"/>
    <w:rsid w:val="00004885"/>
    <w:rsid w:val="00004CD0"/>
    <w:rsid w:val="00004D8C"/>
    <w:rsid w:val="00004DCB"/>
    <w:rsid w:val="000051F0"/>
    <w:rsid w:val="00005327"/>
    <w:rsid w:val="0000553B"/>
    <w:rsid w:val="0000554C"/>
    <w:rsid w:val="000058D3"/>
    <w:rsid w:val="00005B58"/>
    <w:rsid w:val="00006780"/>
    <w:rsid w:val="00006C7A"/>
    <w:rsid w:val="000071F7"/>
    <w:rsid w:val="000072BD"/>
    <w:rsid w:val="00007536"/>
    <w:rsid w:val="0000792C"/>
    <w:rsid w:val="00007CEF"/>
    <w:rsid w:val="000101EF"/>
    <w:rsid w:val="0001087B"/>
    <w:rsid w:val="00010E97"/>
    <w:rsid w:val="00010FD1"/>
    <w:rsid w:val="00011703"/>
    <w:rsid w:val="00011D45"/>
    <w:rsid w:val="000124D1"/>
    <w:rsid w:val="00012800"/>
    <w:rsid w:val="00012D90"/>
    <w:rsid w:val="0001321B"/>
    <w:rsid w:val="000137FF"/>
    <w:rsid w:val="0001387D"/>
    <w:rsid w:val="000138F3"/>
    <w:rsid w:val="00013B63"/>
    <w:rsid w:val="000141F0"/>
    <w:rsid w:val="00015459"/>
    <w:rsid w:val="000157C3"/>
    <w:rsid w:val="00015909"/>
    <w:rsid w:val="00015BCB"/>
    <w:rsid w:val="00015DC9"/>
    <w:rsid w:val="000162B2"/>
    <w:rsid w:val="00016DCE"/>
    <w:rsid w:val="0001729B"/>
    <w:rsid w:val="00017309"/>
    <w:rsid w:val="000200D5"/>
    <w:rsid w:val="00020331"/>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27D2A"/>
    <w:rsid w:val="00027EC0"/>
    <w:rsid w:val="000300FE"/>
    <w:rsid w:val="00030766"/>
    <w:rsid w:val="000308E5"/>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662"/>
    <w:rsid w:val="00036A16"/>
    <w:rsid w:val="00036C45"/>
    <w:rsid w:val="00036FA7"/>
    <w:rsid w:val="000370AA"/>
    <w:rsid w:val="000377E3"/>
    <w:rsid w:val="00037910"/>
    <w:rsid w:val="0003798B"/>
    <w:rsid w:val="00037A21"/>
    <w:rsid w:val="00040082"/>
    <w:rsid w:val="000404F2"/>
    <w:rsid w:val="0004067F"/>
    <w:rsid w:val="000409BB"/>
    <w:rsid w:val="00040A0F"/>
    <w:rsid w:val="00040F20"/>
    <w:rsid w:val="00040F7A"/>
    <w:rsid w:val="000412B7"/>
    <w:rsid w:val="000412BE"/>
    <w:rsid w:val="000413B8"/>
    <w:rsid w:val="0004182E"/>
    <w:rsid w:val="000418C8"/>
    <w:rsid w:val="000419FE"/>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DA"/>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5FEC"/>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2A51"/>
    <w:rsid w:val="00062E0C"/>
    <w:rsid w:val="000630FF"/>
    <w:rsid w:val="0006326D"/>
    <w:rsid w:val="00063485"/>
    <w:rsid w:val="00063F57"/>
    <w:rsid w:val="0006435E"/>
    <w:rsid w:val="0006436D"/>
    <w:rsid w:val="0006480B"/>
    <w:rsid w:val="00064A2B"/>
    <w:rsid w:val="00064E64"/>
    <w:rsid w:val="0006549C"/>
    <w:rsid w:val="00065D64"/>
    <w:rsid w:val="000667D1"/>
    <w:rsid w:val="0006694C"/>
    <w:rsid w:val="00066E05"/>
    <w:rsid w:val="00067087"/>
    <w:rsid w:val="000671F8"/>
    <w:rsid w:val="0006739D"/>
    <w:rsid w:val="00067436"/>
    <w:rsid w:val="000674DD"/>
    <w:rsid w:val="0006777C"/>
    <w:rsid w:val="00067E9B"/>
    <w:rsid w:val="00067FE2"/>
    <w:rsid w:val="00070152"/>
    <w:rsid w:val="00070378"/>
    <w:rsid w:val="0007118F"/>
    <w:rsid w:val="000716FB"/>
    <w:rsid w:val="00071E9B"/>
    <w:rsid w:val="00071F55"/>
    <w:rsid w:val="000722D2"/>
    <w:rsid w:val="00072E75"/>
    <w:rsid w:val="00072EFA"/>
    <w:rsid w:val="00073785"/>
    <w:rsid w:val="00073940"/>
    <w:rsid w:val="00074375"/>
    <w:rsid w:val="000743A0"/>
    <w:rsid w:val="00074BF5"/>
    <w:rsid w:val="000752CD"/>
    <w:rsid w:val="00075340"/>
    <w:rsid w:val="00075680"/>
    <w:rsid w:val="0007590A"/>
    <w:rsid w:val="00075999"/>
    <w:rsid w:val="00077579"/>
    <w:rsid w:val="000805B2"/>
    <w:rsid w:val="00080786"/>
    <w:rsid w:val="0008091E"/>
    <w:rsid w:val="00080D74"/>
    <w:rsid w:val="00082152"/>
    <w:rsid w:val="000826BA"/>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1714"/>
    <w:rsid w:val="00091D13"/>
    <w:rsid w:val="000921E3"/>
    <w:rsid w:val="00092334"/>
    <w:rsid w:val="000931C3"/>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5CA"/>
    <w:rsid w:val="000A0CA1"/>
    <w:rsid w:val="000A0E99"/>
    <w:rsid w:val="000A1AD3"/>
    <w:rsid w:val="000A1D49"/>
    <w:rsid w:val="000A23B7"/>
    <w:rsid w:val="000A27D4"/>
    <w:rsid w:val="000A2D70"/>
    <w:rsid w:val="000A3A3A"/>
    <w:rsid w:val="000A3ACB"/>
    <w:rsid w:val="000A4438"/>
    <w:rsid w:val="000A4492"/>
    <w:rsid w:val="000A49DE"/>
    <w:rsid w:val="000A4B74"/>
    <w:rsid w:val="000A52B9"/>
    <w:rsid w:val="000A54DF"/>
    <w:rsid w:val="000A5A0F"/>
    <w:rsid w:val="000A5AE2"/>
    <w:rsid w:val="000A61CB"/>
    <w:rsid w:val="000A64B8"/>
    <w:rsid w:val="000A6788"/>
    <w:rsid w:val="000A6AC6"/>
    <w:rsid w:val="000A6CFE"/>
    <w:rsid w:val="000A727E"/>
    <w:rsid w:val="000A7740"/>
    <w:rsid w:val="000A7C6A"/>
    <w:rsid w:val="000A7C88"/>
    <w:rsid w:val="000A7E17"/>
    <w:rsid w:val="000B0046"/>
    <w:rsid w:val="000B02C2"/>
    <w:rsid w:val="000B04F4"/>
    <w:rsid w:val="000B081C"/>
    <w:rsid w:val="000B0E58"/>
    <w:rsid w:val="000B10AB"/>
    <w:rsid w:val="000B17A1"/>
    <w:rsid w:val="000B1CD3"/>
    <w:rsid w:val="000B256B"/>
    <w:rsid w:val="000B29C5"/>
    <w:rsid w:val="000B302E"/>
    <w:rsid w:val="000B32D4"/>
    <w:rsid w:val="000B38DA"/>
    <w:rsid w:val="000B3AA9"/>
    <w:rsid w:val="000B3F37"/>
    <w:rsid w:val="000B49D7"/>
    <w:rsid w:val="000B53AF"/>
    <w:rsid w:val="000B546F"/>
    <w:rsid w:val="000B60B9"/>
    <w:rsid w:val="000B65BE"/>
    <w:rsid w:val="000B6A2F"/>
    <w:rsid w:val="000B6BDF"/>
    <w:rsid w:val="000B71B6"/>
    <w:rsid w:val="000B7387"/>
    <w:rsid w:val="000B74B3"/>
    <w:rsid w:val="000B752B"/>
    <w:rsid w:val="000B7593"/>
    <w:rsid w:val="000B76BB"/>
    <w:rsid w:val="000B7D5E"/>
    <w:rsid w:val="000C036C"/>
    <w:rsid w:val="000C0465"/>
    <w:rsid w:val="000C133A"/>
    <w:rsid w:val="000C193E"/>
    <w:rsid w:val="000C1BA3"/>
    <w:rsid w:val="000C1DBD"/>
    <w:rsid w:val="000C1F69"/>
    <w:rsid w:val="000C27C6"/>
    <w:rsid w:val="000C2DE1"/>
    <w:rsid w:val="000C2ED1"/>
    <w:rsid w:val="000C2FD7"/>
    <w:rsid w:val="000C393F"/>
    <w:rsid w:val="000C3987"/>
    <w:rsid w:val="000C39E0"/>
    <w:rsid w:val="000C3F16"/>
    <w:rsid w:val="000C4A33"/>
    <w:rsid w:val="000C4C76"/>
    <w:rsid w:val="000C550B"/>
    <w:rsid w:val="000C5759"/>
    <w:rsid w:val="000C59F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884"/>
    <w:rsid w:val="000D1B4D"/>
    <w:rsid w:val="000D1E6F"/>
    <w:rsid w:val="000D206C"/>
    <w:rsid w:val="000D23C1"/>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84B"/>
    <w:rsid w:val="000D59D6"/>
    <w:rsid w:val="000D5AB0"/>
    <w:rsid w:val="000D5AD1"/>
    <w:rsid w:val="000D5C0C"/>
    <w:rsid w:val="000D5E4D"/>
    <w:rsid w:val="000D6702"/>
    <w:rsid w:val="000D697E"/>
    <w:rsid w:val="000D6E96"/>
    <w:rsid w:val="000D7085"/>
    <w:rsid w:val="000D7268"/>
    <w:rsid w:val="000D72DD"/>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0B71"/>
    <w:rsid w:val="000F13C4"/>
    <w:rsid w:val="000F13D7"/>
    <w:rsid w:val="000F17D8"/>
    <w:rsid w:val="000F17E4"/>
    <w:rsid w:val="000F1B0F"/>
    <w:rsid w:val="000F1B26"/>
    <w:rsid w:val="000F1CF3"/>
    <w:rsid w:val="000F203A"/>
    <w:rsid w:val="000F20CD"/>
    <w:rsid w:val="000F2741"/>
    <w:rsid w:val="000F2965"/>
    <w:rsid w:val="000F311F"/>
    <w:rsid w:val="000F34C7"/>
    <w:rsid w:val="000F3A19"/>
    <w:rsid w:val="000F3B40"/>
    <w:rsid w:val="000F3DB2"/>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1FB5"/>
    <w:rsid w:val="00102147"/>
    <w:rsid w:val="00102D2E"/>
    <w:rsid w:val="00102ED5"/>
    <w:rsid w:val="0010336B"/>
    <w:rsid w:val="0010360D"/>
    <w:rsid w:val="00103658"/>
    <w:rsid w:val="0010366C"/>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5CF4"/>
    <w:rsid w:val="00106012"/>
    <w:rsid w:val="0010660E"/>
    <w:rsid w:val="00106A95"/>
    <w:rsid w:val="00106CC3"/>
    <w:rsid w:val="00106E7E"/>
    <w:rsid w:val="001074D1"/>
    <w:rsid w:val="00107962"/>
    <w:rsid w:val="00107E92"/>
    <w:rsid w:val="0011062D"/>
    <w:rsid w:val="001115C0"/>
    <w:rsid w:val="001115F4"/>
    <w:rsid w:val="001115F6"/>
    <w:rsid w:val="001118AA"/>
    <w:rsid w:val="00111AD9"/>
    <w:rsid w:val="00111C55"/>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F02"/>
    <w:rsid w:val="001172D6"/>
    <w:rsid w:val="00117957"/>
    <w:rsid w:val="00117A01"/>
    <w:rsid w:val="00117B90"/>
    <w:rsid w:val="001203DB"/>
    <w:rsid w:val="001204AD"/>
    <w:rsid w:val="0012079F"/>
    <w:rsid w:val="001207F3"/>
    <w:rsid w:val="00121897"/>
    <w:rsid w:val="00122581"/>
    <w:rsid w:val="00122729"/>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5A93"/>
    <w:rsid w:val="00125EC3"/>
    <w:rsid w:val="00126DE9"/>
    <w:rsid w:val="001274AC"/>
    <w:rsid w:val="001275E6"/>
    <w:rsid w:val="00127DE2"/>
    <w:rsid w:val="00127F28"/>
    <w:rsid w:val="001301E5"/>
    <w:rsid w:val="00130714"/>
    <w:rsid w:val="00130953"/>
    <w:rsid w:val="001315F0"/>
    <w:rsid w:val="00131683"/>
    <w:rsid w:val="00131AC6"/>
    <w:rsid w:val="001321CE"/>
    <w:rsid w:val="001322B0"/>
    <w:rsid w:val="00132767"/>
    <w:rsid w:val="001328F9"/>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B75"/>
    <w:rsid w:val="00135C28"/>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9A"/>
    <w:rsid w:val="00143E78"/>
    <w:rsid w:val="00143FFE"/>
    <w:rsid w:val="0014471E"/>
    <w:rsid w:val="0014491B"/>
    <w:rsid w:val="00144B3F"/>
    <w:rsid w:val="00144E04"/>
    <w:rsid w:val="001454C4"/>
    <w:rsid w:val="00146129"/>
    <w:rsid w:val="0014624C"/>
    <w:rsid w:val="0014652F"/>
    <w:rsid w:val="00146779"/>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AB"/>
    <w:rsid w:val="00154B50"/>
    <w:rsid w:val="00155F7A"/>
    <w:rsid w:val="00156260"/>
    <w:rsid w:val="0015674F"/>
    <w:rsid w:val="00156E20"/>
    <w:rsid w:val="00157492"/>
    <w:rsid w:val="0016019C"/>
    <w:rsid w:val="00160674"/>
    <w:rsid w:val="00160786"/>
    <w:rsid w:val="001611A7"/>
    <w:rsid w:val="001618A3"/>
    <w:rsid w:val="00162262"/>
    <w:rsid w:val="00162355"/>
    <w:rsid w:val="001625B5"/>
    <w:rsid w:val="001627B4"/>
    <w:rsid w:val="00162BD5"/>
    <w:rsid w:val="00162CF1"/>
    <w:rsid w:val="00162F82"/>
    <w:rsid w:val="001630E4"/>
    <w:rsid w:val="001639BC"/>
    <w:rsid w:val="00163AFC"/>
    <w:rsid w:val="001642F2"/>
    <w:rsid w:val="00164646"/>
    <w:rsid w:val="001647FA"/>
    <w:rsid w:val="001649D4"/>
    <w:rsid w:val="00164E50"/>
    <w:rsid w:val="00164FDC"/>
    <w:rsid w:val="00165089"/>
    <w:rsid w:val="00165137"/>
    <w:rsid w:val="00165F8E"/>
    <w:rsid w:val="0016634F"/>
    <w:rsid w:val="001669F9"/>
    <w:rsid w:val="00166BBE"/>
    <w:rsid w:val="00166F9D"/>
    <w:rsid w:val="0016700E"/>
    <w:rsid w:val="0016711A"/>
    <w:rsid w:val="0016764C"/>
    <w:rsid w:val="00167709"/>
    <w:rsid w:val="001700F9"/>
    <w:rsid w:val="00170397"/>
    <w:rsid w:val="001706E4"/>
    <w:rsid w:val="001708D0"/>
    <w:rsid w:val="00170AC7"/>
    <w:rsid w:val="00170DE8"/>
    <w:rsid w:val="001714F3"/>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77F23"/>
    <w:rsid w:val="001800DB"/>
    <w:rsid w:val="00180149"/>
    <w:rsid w:val="0018016C"/>
    <w:rsid w:val="00180304"/>
    <w:rsid w:val="001806D2"/>
    <w:rsid w:val="00180E60"/>
    <w:rsid w:val="00181056"/>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4FDC"/>
    <w:rsid w:val="00185257"/>
    <w:rsid w:val="00185E59"/>
    <w:rsid w:val="00185F10"/>
    <w:rsid w:val="00186395"/>
    <w:rsid w:val="00186B4D"/>
    <w:rsid w:val="0018767B"/>
    <w:rsid w:val="00190307"/>
    <w:rsid w:val="00190927"/>
    <w:rsid w:val="00190BD5"/>
    <w:rsid w:val="00191727"/>
    <w:rsid w:val="00191A2B"/>
    <w:rsid w:val="00191EBF"/>
    <w:rsid w:val="001925E5"/>
    <w:rsid w:val="00192B34"/>
    <w:rsid w:val="00192D98"/>
    <w:rsid w:val="00192DE2"/>
    <w:rsid w:val="00193592"/>
    <w:rsid w:val="00193987"/>
    <w:rsid w:val="001939B9"/>
    <w:rsid w:val="001953D8"/>
    <w:rsid w:val="0019573B"/>
    <w:rsid w:val="0019592C"/>
    <w:rsid w:val="00196085"/>
    <w:rsid w:val="0019615A"/>
    <w:rsid w:val="001966BA"/>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7FA"/>
    <w:rsid w:val="001A3974"/>
    <w:rsid w:val="001A3C48"/>
    <w:rsid w:val="001A3E4C"/>
    <w:rsid w:val="001A3F0F"/>
    <w:rsid w:val="001A3FA5"/>
    <w:rsid w:val="001A43E7"/>
    <w:rsid w:val="001A479E"/>
    <w:rsid w:val="001A4EDF"/>
    <w:rsid w:val="001A5174"/>
    <w:rsid w:val="001A61A0"/>
    <w:rsid w:val="001A628F"/>
    <w:rsid w:val="001A6945"/>
    <w:rsid w:val="001A6AFE"/>
    <w:rsid w:val="001A6F38"/>
    <w:rsid w:val="001A706D"/>
    <w:rsid w:val="001A71EB"/>
    <w:rsid w:val="001A72EE"/>
    <w:rsid w:val="001A73C2"/>
    <w:rsid w:val="001A7912"/>
    <w:rsid w:val="001A7924"/>
    <w:rsid w:val="001A7BF4"/>
    <w:rsid w:val="001A7C23"/>
    <w:rsid w:val="001A7CBD"/>
    <w:rsid w:val="001B00B2"/>
    <w:rsid w:val="001B0149"/>
    <w:rsid w:val="001B0163"/>
    <w:rsid w:val="001B0251"/>
    <w:rsid w:val="001B0F1F"/>
    <w:rsid w:val="001B1190"/>
    <w:rsid w:val="001B1565"/>
    <w:rsid w:val="001B1770"/>
    <w:rsid w:val="001B1F17"/>
    <w:rsid w:val="001B1F29"/>
    <w:rsid w:val="001B2085"/>
    <w:rsid w:val="001B264D"/>
    <w:rsid w:val="001B26EE"/>
    <w:rsid w:val="001B2993"/>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046"/>
    <w:rsid w:val="001C3474"/>
    <w:rsid w:val="001C3A6B"/>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F24"/>
    <w:rsid w:val="001D506F"/>
    <w:rsid w:val="001D57BC"/>
    <w:rsid w:val="001D6C89"/>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AE8"/>
    <w:rsid w:val="001E1D3C"/>
    <w:rsid w:val="001E220A"/>
    <w:rsid w:val="001E251E"/>
    <w:rsid w:val="001E266E"/>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BB2"/>
    <w:rsid w:val="001E5D1F"/>
    <w:rsid w:val="001E6293"/>
    <w:rsid w:val="001E6446"/>
    <w:rsid w:val="001E684F"/>
    <w:rsid w:val="001E6A44"/>
    <w:rsid w:val="001E6C1B"/>
    <w:rsid w:val="001E6DE6"/>
    <w:rsid w:val="001E6F14"/>
    <w:rsid w:val="001E719A"/>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7ED"/>
    <w:rsid w:val="001F3889"/>
    <w:rsid w:val="001F39AB"/>
    <w:rsid w:val="001F3F85"/>
    <w:rsid w:val="001F41F9"/>
    <w:rsid w:val="001F45E8"/>
    <w:rsid w:val="001F4AE1"/>
    <w:rsid w:val="001F4E57"/>
    <w:rsid w:val="001F5210"/>
    <w:rsid w:val="001F53A2"/>
    <w:rsid w:val="001F5AF6"/>
    <w:rsid w:val="001F5C95"/>
    <w:rsid w:val="001F5C9E"/>
    <w:rsid w:val="001F5E73"/>
    <w:rsid w:val="001F5ED8"/>
    <w:rsid w:val="001F5F10"/>
    <w:rsid w:val="001F610C"/>
    <w:rsid w:val="001F6192"/>
    <w:rsid w:val="001F6408"/>
    <w:rsid w:val="001F644E"/>
    <w:rsid w:val="001F6E45"/>
    <w:rsid w:val="001F7317"/>
    <w:rsid w:val="001F798D"/>
    <w:rsid w:val="001F7DD6"/>
    <w:rsid w:val="002000F2"/>
    <w:rsid w:val="002000FC"/>
    <w:rsid w:val="00200A92"/>
    <w:rsid w:val="00200BF9"/>
    <w:rsid w:val="002010F8"/>
    <w:rsid w:val="00201C7E"/>
    <w:rsid w:val="00201D85"/>
    <w:rsid w:val="00202201"/>
    <w:rsid w:val="00202D2E"/>
    <w:rsid w:val="00203159"/>
    <w:rsid w:val="002038D8"/>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39A9"/>
    <w:rsid w:val="00214D9F"/>
    <w:rsid w:val="00214E0D"/>
    <w:rsid w:val="00214F90"/>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021"/>
    <w:rsid w:val="0022337A"/>
    <w:rsid w:val="002235DC"/>
    <w:rsid w:val="00223833"/>
    <w:rsid w:val="00223ACD"/>
    <w:rsid w:val="00223ADC"/>
    <w:rsid w:val="00223DEC"/>
    <w:rsid w:val="00223F34"/>
    <w:rsid w:val="002241C9"/>
    <w:rsid w:val="00224A9B"/>
    <w:rsid w:val="00224C25"/>
    <w:rsid w:val="0022657F"/>
    <w:rsid w:val="002269A7"/>
    <w:rsid w:val="00226BD3"/>
    <w:rsid w:val="00226F21"/>
    <w:rsid w:val="0022735A"/>
    <w:rsid w:val="002275A8"/>
    <w:rsid w:val="00227873"/>
    <w:rsid w:val="002279D2"/>
    <w:rsid w:val="00227B2E"/>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E9D"/>
    <w:rsid w:val="002333BF"/>
    <w:rsid w:val="00233B04"/>
    <w:rsid w:val="00233CAE"/>
    <w:rsid w:val="002344C8"/>
    <w:rsid w:val="002349C5"/>
    <w:rsid w:val="00234F06"/>
    <w:rsid w:val="00235581"/>
    <w:rsid w:val="00235698"/>
    <w:rsid w:val="00235724"/>
    <w:rsid w:val="002359A4"/>
    <w:rsid w:val="00235FDC"/>
    <w:rsid w:val="00236DF0"/>
    <w:rsid w:val="00236F55"/>
    <w:rsid w:val="00236F71"/>
    <w:rsid w:val="002373FC"/>
    <w:rsid w:val="0023776F"/>
    <w:rsid w:val="00237C6F"/>
    <w:rsid w:val="00237D22"/>
    <w:rsid w:val="00240B7D"/>
    <w:rsid w:val="00240BCB"/>
    <w:rsid w:val="00240BFE"/>
    <w:rsid w:val="00240F76"/>
    <w:rsid w:val="0024103F"/>
    <w:rsid w:val="002419F7"/>
    <w:rsid w:val="00241C7B"/>
    <w:rsid w:val="00241FA4"/>
    <w:rsid w:val="002421F2"/>
    <w:rsid w:val="00242B2A"/>
    <w:rsid w:val="00242CAE"/>
    <w:rsid w:val="002434F5"/>
    <w:rsid w:val="002439EC"/>
    <w:rsid w:val="00243ACD"/>
    <w:rsid w:val="00243DCC"/>
    <w:rsid w:val="002443C2"/>
    <w:rsid w:val="00244606"/>
    <w:rsid w:val="00244924"/>
    <w:rsid w:val="00245492"/>
    <w:rsid w:val="00245A41"/>
    <w:rsid w:val="00245B70"/>
    <w:rsid w:val="00245D7D"/>
    <w:rsid w:val="00245E39"/>
    <w:rsid w:val="00245FBA"/>
    <w:rsid w:val="00246342"/>
    <w:rsid w:val="00246754"/>
    <w:rsid w:val="00246BBE"/>
    <w:rsid w:val="00246C52"/>
    <w:rsid w:val="00246EB6"/>
    <w:rsid w:val="002471AB"/>
    <w:rsid w:val="0024785A"/>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135"/>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4F9"/>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210"/>
    <w:rsid w:val="0026632C"/>
    <w:rsid w:val="0026716C"/>
    <w:rsid w:val="00267E20"/>
    <w:rsid w:val="00270C63"/>
    <w:rsid w:val="00270C98"/>
    <w:rsid w:val="00270E57"/>
    <w:rsid w:val="00271738"/>
    <w:rsid w:val="0027193C"/>
    <w:rsid w:val="00271B1E"/>
    <w:rsid w:val="00271E97"/>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E28"/>
    <w:rsid w:val="00286487"/>
    <w:rsid w:val="00286631"/>
    <w:rsid w:val="00286B14"/>
    <w:rsid w:val="00286F76"/>
    <w:rsid w:val="00287376"/>
    <w:rsid w:val="002877DE"/>
    <w:rsid w:val="00287C28"/>
    <w:rsid w:val="00287C45"/>
    <w:rsid w:val="00290254"/>
    <w:rsid w:val="00290463"/>
    <w:rsid w:val="002908F5"/>
    <w:rsid w:val="00291314"/>
    <w:rsid w:val="0029178F"/>
    <w:rsid w:val="00291B01"/>
    <w:rsid w:val="002931AA"/>
    <w:rsid w:val="00293504"/>
    <w:rsid w:val="00293C51"/>
    <w:rsid w:val="002944CA"/>
    <w:rsid w:val="00294722"/>
    <w:rsid w:val="00294AB1"/>
    <w:rsid w:val="00294F65"/>
    <w:rsid w:val="00295226"/>
    <w:rsid w:val="0029548C"/>
    <w:rsid w:val="00295509"/>
    <w:rsid w:val="00295539"/>
    <w:rsid w:val="00295F1C"/>
    <w:rsid w:val="0029632B"/>
    <w:rsid w:val="0029636B"/>
    <w:rsid w:val="002963EC"/>
    <w:rsid w:val="002965C5"/>
    <w:rsid w:val="00296944"/>
    <w:rsid w:val="00296FD8"/>
    <w:rsid w:val="0029743A"/>
    <w:rsid w:val="00297499"/>
    <w:rsid w:val="002974AA"/>
    <w:rsid w:val="00297A60"/>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B42"/>
    <w:rsid w:val="002A3CF2"/>
    <w:rsid w:val="002A4102"/>
    <w:rsid w:val="002A4918"/>
    <w:rsid w:val="002A4E20"/>
    <w:rsid w:val="002A523D"/>
    <w:rsid w:val="002A5488"/>
    <w:rsid w:val="002A5FC1"/>
    <w:rsid w:val="002A60B6"/>
    <w:rsid w:val="002A6B20"/>
    <w:rsid w:val="002A732C"/>
    <w:rsid w:val="002A7A6A"/>
    <w:rsid w:val="002A7AB4"/>
    <w:rsid w:val="002A7B72"/>
    <w:rsid w:val="002B07BF"/>
    <w:rsid w:val="002B0805"/>
    <w:rsid w:val="002B0C73"/>
    <w:rsid w:val="002B0C99"/>
    <w:rsid w:val="002B0EDA"/>
    <w:rsid w:val="002B0F3B"/>
    <w:rsid w:val="002B10F9"/>
    <w:rsid w:val="002B1FA3"/>
    <w:rsid w:val="002B21D6"/>
    <w:rsid w:val="002B267B"/>
    <w:rsid w:val="002B28DD"/>
    <w:rsid w:val="002B2C92"/>
    <w:rsid w:val="002B2F85"/>
    <w:rsid w:val="002B3081"/>
    <w:rsid w:val="002B318B"/>
    <w:rsid w:val="002B32BC"/>
    <w:rsid w:val="002B340B"/>
    <w:rsid w:val="002B34AE"/>
    <w:rsid w:val="002B3A00"/>
    <w:rsid w:val="002B3D90"/>
    <w:rsid w:val="002B4C39"/>
    <w:rsid w:val="002B4C3A"/>
    <w:rsid w:val="002B53AA"/>
    <w:rsid w:val="002B5976"/>
    <w:rsid w:val="002B601E"/>
    <w:rsid w:val="002B61C9"/>
    <w:rsid w:val="002B6246"/>
    <w:rsid w:val="002B6397"/>
    <w:rsid w:val="002B64FE"/>
    <w:rsid w:val="002B651D"/>
    <w:rsid w:val="002B6890"/>
    <w:rsid w:val="002B694E"/>
    <w:rsid w:val="002C04C2"/>
    <w:rsid w:val="002C0818"/>
    <w:rsid w:val="002C0863"/>
    <w:rsid w:val="002C0DD0"/>
    <w:rsid w:val="002C0E0A"/>
    <w:rsid w:val="002C1DF1"/>
    <w:rsid w:val="002C203A"/>
    <w:rsid w:val="002C2911"/>
    <w:rsid w:val="002C2E8A"/>
    <w:rsid w:val="002C2FCD"/>
    <w:rsid w:val="002C3295"/>
    <w:rsid w:val="002C36D3"/>
    <w:rsid w:val="002C37F8"/>
    <w:rsid w:val="002C3AE4"/>
    <w:rsid w:val="002C3C99"/>
    <w:rsid w:val="002C3E89"/>
    <w:rsid w:val="002C458B"/>
    <w:rsid w:val="002C45EF"/>
    <w:rsid w:val="002C5533"/>
    <w:rsid w:val="002C5620"/>
    <w:rsid w:val="002C5A6B"/>
    <w:rsid w:val="002C61E0"/>
    <w:rsid w:val="002C62F0"/>
    <w:rsid w:val="002C691A"/>
    <w:rsid w:val="002C782F"/>
    <w:rsid w:val="002C7B03"/>
    <w:rsid w:val="002C7B0D"/>
    <w:rsid w:val="002C7D95"/>
    <w:rsid w:val="002C7F1F"/>
    <w:rsid w:val="002C7F3C"/>
    <w:rsid w:val="002D001E"/>
    <w:rsid w:val="002D0298"/>
    <w:rsid w:val="002D04DC"/>
    <w:rsid w:val="002D0657"/>
    <w:rsid w:val="002D09B3"/>
    <w:rsid w:val="002D0D95"/>
    <w:rsid w:val="002D1371"/>
    <w:rsid w:val="002D13B7"/>
    <w:rsid w:val="002D145B"/>
    <w:rsid w:val="002D15C0"/>
    <w:rsid w:val="002D2057"/>
    <w:rsid w:val="002D2713"/>
    <w:rsid w:val="002D2B4E"/>
    <w:rsid w:val="002D3968"/>
    <w:rsid w:val="002D425A"/>
    <w:rsid w:val="002D4322"/>
    <w:rsid w:val="002D44A3"/>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CE2"/>
    <w:rsid w:val="002F249E"/>
    <w:rsid w:val="002F2A24"/>
    <w:rsid w:val="002F2AE0"/>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4AF"/>
    <w:rsid w:val="003024DE"/>
    <w:rsid w:val="00302701"/>
    <w:rsid w:val="00302739"/>
    <w:rsid w:val="00302DB5"/>
    <w:rsid w:val="0030361B"/>
    <w:rsid w:val="00303FB7"/>
    <w:rsid w:val="00304549"/>
    <w:rsid w:val="00304AC5"/>
    <w:rsid w:val="00304FCA"/>
    <w:rsid w:val="00305FBF"/>
    <w:rsid w:val="0030658F"/>
    <w:rsid w:val="003065FB"/>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3124"/>
    <w:rsid w:val="0031376F"/>
    <w:rsid w:val="003137A0"/>
    <w:rsid w:val="003137ED"/>
    <w:rsid w:val="00313C4F"/>
    <w:rsid w:val="003141C2"/>
    <w:rsid w:val="00314593"/>
    <w:rsid w:val="00314629"/>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6EF"/>
    <w:rsid w:val="00324731"/>
    <w:rsid w:val="003249F8"/>
    <w:rsid w:val="003253EA"/>
    <w:rsid w:val="0032649F"/>
    <w:rsid w:val="003264AC"/>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40"/>
    <w:rsid w:val="00333331"/>
    <w:rsid w:val="0033425A"/>
    <w:rsid w:val="00335250"/>
    <w:rsid w:val="0033592C"/>
    <w:rsid w:val="00335E2A"/>
    <w:rsid w:val="00336225"/>
    <w:rsid w:val="00336780"/>
    <w:rsid w:val="003367C5"/>
    <w:rsid w:val="003370D3"/>
    <w:rsid w:val="00337644"/>
    <w:rsid w:val="00337754"/>
    <w:rsid w:val="00337C71"/>
    <w:rsid w:val="00340224"/>
    <w:rsid w:val="00340E16"/>
    <w:rsid w:val="00340E58"/>
    <w:rsid w:val="00341087"/>
    <w:rsid w:val="00341CDF"/>
    <w:rsid w:val="00341E13"/>
    <w:rsid w:val="003421F6"/>
    <w:rsid w:val="0034243C"/>
    <w:rsid w:val="0034246D"/>
    <w:rsid w:val="003426DE"/>
    <w:rsid w:val="0034305B"/>
    <w:rsid w:val="003430E0"/>
    <w:rsid w:val="00343752"/>
    <w:rsid w:val="00343904"/>
    <w:rsid w:val="00343C24"/>
    <w:rsid w:val="0034436A"/>
    <w:rsid w:val="0034437B"/>
    <w:rsid w:val="00344685"/>
    <w:rsid w:val="00344725"/>
    <w:rsid w:val="00344C44"/>
    <w:rsid w:val="0034511B"/>
    <w:rsid w:val="003461F5"/>
    <w:rsid w:val="0034623F"/>
    <w:rsid w:val="00346345"/>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A50"/>
    <w:rsid w:val="00353A77"/>
    <w:rsid w:val="00353F9F"/>
    <w:rsid w:val="00353FB6"/>
    <w:rsid w:val="0035414B"/>
    <w:rsid w:val="003552C6"/>
    <w:rsid w:val="0035552C"/>
    <w:rsid w:val="00355A83"/>
    <w:rsid w:val="003560B8"/>
    <w:rsid w:val="003562D7"/>
    <w:rsid w:val="00356353"/>
    <w:rsid w:val="003567C9"/>
    <w:rsid w:val="00356CEC"/>
    <w:rsid w:val="0035714C"/>
    <w:rsid w:val="003571B0"/>
    <w:rsid w:val="003572DE"/>
    <w:rsid w:val="00357659"/>
    <w:rsid w:val="00357712"/>
    <w:rsid w:val="00357D8A"/>
    <w:rsid w:val="0036012E"/>
    <w:rsid w:val="003603F6"/>
    <w:rsid w:val="003604DB"/>
    <w:rsid w:val="0036056F"/>
    <w:rsid w:val="00361519"/>
    <w:rsid w:val="003617B5"/>
    <w:rsid w:val="0036185C"/>
    <w:rsid w:val="0036262C"/>
    <w:rsid w:val="00362C5A"/>
    <w:rsid w:val="00362E1A"/>
    <w:rsid w:val="003639A6"/>
    <w:rsid w:val="00364110"/>
    <w:rsid w:val="00364663"/>
    <w:rsid w:val="00364725"/>
    <w:rsid w:val="003648D2"/>
    <w:rsid w:val="00364A63"/>
    <w:rsid w:val="0036605F"/>
    <w:rsid w:val="00366CED"/>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B35"/>
    <w:rsid w:val="00376E52"/>
    <w:rsid w:val="0037709A"/>
    <w:rsid w:val="00377146"/>
    <w:rsid w:val="00377392"/>
    <w:rsid w:val="00377397"/>
    <w:rsid w:val="003774FD"/>
    <w:rsid w:val="00377562"/>
    <w:rsid w:val="003775BD"/>
    <w:rsid w:val="003778BF"/>
    <w:rsid w:val="00377B63"/>
    <w:rsid w:val="0038084F"/>
    <w:rsid w:val="00380892"/>
    <w:rsid w:val="0038132D"/>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5CDB"/>
    <w:rsid w:val="003862D5"/>
    <w:rsid w:val="003869D1"/>
    <w:rsid w:val="00386A15"/>
    <w:rsid w:val="00386B71"/>
    <w:rsid w:val="00386E6C"/>
    <w:rsid w:val="00386FC1"/>
    <w:rsid w:val="0038702D"/>
    <w:rsid w:val="003870BC"/>
    <w:rsid w:val="0038732E"/>
    <w:rsid w:val="00387675"/>
    <w:rsid w:val="00387771"/>
    <w:rsid w:val="003878EC"/>
    <w:rsid w:val="00387995"/>
    <w:rsid w:val="00387B2B"/>
    <w:rsid w:val="00390118"/>
    <w:rsid w:val="003904B1"/>
    <w:rsid w:val="003907D2"/>
    <w:rsid w:val="003908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8C2"/>
    <w:rsid w:val="00394B44"/>
    <w:rsid w:val="0039502C"/>
    <w:rsid w:val="0039505F"/>
    <w:rsid w:val="0039548B"/>
    <w:rsid w:val="003956CC"/>
    <w:rsid w:val="003956FE"/>
    <w:rsid w:val="0039598F"/>
    <w:rsid w:val="003960D5"/>
    <w:rsid w:val="0039610F"/>
    <w:rsid w:val="003964B2"/>
    <w:rsid w:val="0039665F"/>
    <w:rsid w:val="00396729"/>
    <w:rsid w:val="003978B8"/>
    <w:rsid w:val="00397B96"/>
    <w:rsid w:val="00397C89"/>
    <w:rsid w:val="003A020E"/>
    <w:rsid w:val="003A0311"/>
    <w:rsid w:val="003A0736"/>
    <w:rsid w:val="003A07F5"/>
    <w:rsid w:val="003A1135"/>
    <w:rsid w:val="003A1341"/>
    <w:rsid w:val="003A162C"/>
    <w:rsid w:val="003A19E0"/>
    <w:rsid w:val="003A1C17"/>
    <w:rsid w:val="003A1DD5"/>
    <w:rsid w:val="003A2019"/>
    <w:rsid w:val="003A2C8B"/>
    <w:rsid w:val="003A2D39"/>
    <w:rsid w:val="003A2FE7"/>
    <w:rsid w:val="003A35F1"/>
    <w:rsid w:val="003A42BB"/>
    <w:rsid w:val="003A45FB"/>
    <w:rsid w:val="003A48FC"/>
    <w:rsid w:val="003A4E82"/>
    <w:rsid w:val="003A590E"/>
    <w:rsid w:val="003A5DE5"/>
    <w:rsid w:val="003A6330"/>
    <w:rsid w:val="003A67EA"/>
    <w:rsid w:val="003A6B50"/>
    <w:rsid w:val="003A6BC9"/>
    <w:rsid w:val="003A6CF6"/>
    <w:rsid w:val="003A76A9"/>
    <w:rsid w:val="003A7747"/>
    <w:rsid w:val="003B028D"/>
    <w:rsid w:val="003B0299"/>
    <w:rsid w:val="003B0901"/>
    <w:rsid w:val="003B0B4D"/>
    <w:rsid w:val="003B1046"/>
    <w:rsid w:val="003B14B8"/>
    <w:rsid w:val="003B1575"/>
    <w:rsid w:val="003B188F"/>
    <w:rsid w:val="003B1CC2"/>
    <w:rsid w:val="003B21B1"/>
    <w:rsid w:val="003B26B5"/>
    <w:rsid w:val="003B2A22"/>
    <w:rsid w:val="003B2B79"/>
    <w:rsid w:val="003B3E66"/>
    <w:rsid w:val="003B4482"/>
    <w:rsid w:val="003B4FC5"/>
    <w:rsid w:val="003B570F"/>
    <w:rsid w:val="003B5B57"/>
    <w:rsid w:val="003B5B7E"/>
    <w:rsid w:val="003B5D81"/>
    <w:rsid w:val="003B5E30"/>
    <w:rsid w:val="003B6194"/>
    <w:rsid w:val="003B6E2A"/>
    <w:rsid w:val="003B6F75"/>
    <w:rsid w:val="003B6FCB"/>
    <w:rsid w:val="003B7020"/>
    <w:rsid w:val="003B7271"/>
    <w:rsid w:val="003B7294"/>
    <w:rsid w:val="003B72F2"/>
    <w:rsid w:val="003B76FE"/>
    <w:rsid w:val="003B77B6"/>
    <w:rsid w:val="003B7D28"/>
    <w:rsid w:val="003C009A"/>
    <w:rsid w:val="003C07D7"/>
    <w:rsid w:val="003C0985"/>
    <w:rsid w:val="003C0BDE"/>
    <w:rsid w:val="003C0D37"/>
    <w:rsid w:val="003C1305"/>
    <w:rsid w:val="003C14E7"/>
    <w:rsid w:val="003C1EC9"/>
    <w:rsid w:val="003C2983"/>
    <w:rsid w:val="003C2B42"/>
    <w:rsid w:val="003C2C9D"/>
    <w:rsid w:val="003C3B73"/>
    <w:rsid w:val="003C4250"/>
    <w:rsid w:val="003C4952"/>
    <w:rsid w:val="003C4D16"/>
    <w:rsid w:val="003C4D8C"/>
    <w:rsid w:val="003C4F25"/>
    <w:rsid w:val="003C4FCD"/>
    <w:rsid w:val="003C52D9"/>
    <w:rsid w:val="003C5E76"/>
    <w:rsid w:val="003C612A"/>
    <w:rsid w:val="003C6580"/>
    <w:rsid w:val="003C7459"/>
    <w:rsid w:val="003C78C0"/>
    <w:rsid w:val="003C79A4"/>
    <w:rsid w:val="003C7FA8"/>
    <w:rsid w:val="003D01E4"/>
    <w:rsid w:val="003D09DA"/>
    <w:rsid w:val="003D0A97"/>
    <w:rsid w:val="003D0D75"/>
    <w:rsid w:val="003D0E68"/>
    <w:rsid w:val="003D2050"/>
    <w:rsid w:val="003D207F"/>
    <w:rsid w:val="003D2305"/>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10E"/>
    <w:rsid w:val="003D63BA"/>
    <w:rsid w:val="003D680E"/>
    <w:rsid w:val="003D70FE"/>
    <w:rsid w:val="003D79E8"/>
    <w:rsid w:val="003D7AE8"/>
    <w:rsid w:val="003D7C41"/>
    <w:rsid w:val="003D7C5F"/>
    <w:rsid w:val="003E005D"/>
    <w:rsid w:val="003E089F"/>
    <w:rsid w:val="003E09A7"/>
    <w:rsid w:val="003E09CE"/>
    <w:rsid w:val="003E0ADB"/>
    <w:rsid w:val="003E0CE4"/>
    <w:rsid w:val="003E10E5"/>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4DAB"/>
    <w:rsid w:val="003E52EB"/>
    <w:rsid w:val="003E574E"/>
    <w:rsid w:val="003E6592"/>
    <w:rsid w:val="003E697A"/>
    <w:rsid w:val="003E703E"/>
    <w:rsid w:val="003E73BC"/>
    <w:rsid w:val="003E74FB"/>
    <w:rsid w:val="003E775F"/>
    <w:rsid w:val="003E7842"/>
    <w:rsid w:val="003E7A07"/>
    <w:rsid w:val="003E7B84"/>
    <w:rsid w:val="003F0656"/>
    <w:rsid w:val="003F0905"/>
    <w:rsid w:val="003F16E1"/>
    <w:rsid w:val="003F1B6D"/>
    <w:rsid w:val="003F1D73"/>
    <w:rsid w:val="003F200C"/>
    <w:rsid w:val="003F2057"/>
    <w:rsid w:val="003F20E2"/>
    <w:rsid w:val="003F2244"/>
    <w:rsid w:val="003F23A7"/>
    <w:rsid w:val="003F2564"/>
    <w:rsid w:val="003F2624"/>
    <w:rsid w:val="003F2711"/>
    <w:rsid w:val="003F2A22"/>
    <w:rsid w:val="003F2A56"/>
    <w:rsid w:val="003F3865"/>
    <w:rsid w:val="003F3A55"/>
    <w:rsid w:val="003F4933"/>
    <w:rsid w:val="003F4977"/>
    <w:rsid w:val="003F4A81"/>
    <w:rsid w:val="003F4E1C"/>
    <w:rsid w:val="003F4E39"/>
    <w:rsid w:val="003F536B"/>
    <w:rsid w:val="003F586D"/>
    <w:rsid w:val="003F60EF"/>
    <w:rsid w:val="003F62B4"/>
    <w:rsid w:val="003F6853"/>
    <w:rsid w:val="003F6930"/>
    <w:rsid w:val="003F6B1E"/>
    <w:rsid w:val="003F6F1A"/>
    <w:rsid w:val="003F73A0"/>
    <w:rsid w:val="003F75DD"/>
    <w:rsid w:val="003F7DFF"/>
    <w:rsid w:val="003F7E48"/>
    <w:rsid w:val="0040015E"/>
    <w:rsid w:val="00400427"/>
    <w:rsid w:val="004010CF"/>
    <w:rsid w:val="004012FA"/>
    <w:rsid w:val="004017C6"/>
    <w:rsid w:val="00401FBD"/>
    <w:rsid w:val="0040202A"/>
    <w:rsid w:val="00402274"/>
    <w:rsid w:val="004024AB"/>
    <w:rsid w:val="00402F2C"/>
    <w:rsid w:val="0040303D"/>
    <w:rsid w:val="00403789"/>
    <w:rsid w:val="0040379F"/>
    <w:rsid w:val="00403805"/>
    <w:rsid w:val="00403824"/>
    <w:rsid w:val="00403B3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1230"/>
    <w:rsid w:val="00411758"/>
    <w:rsid w:val="004118C9"/>
    <w:rsid w:val="0041195D"/>
    <w:rsid w:val="00412697"/>
    <w:rsid w:val="00412751"/>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23BD"/>
    <w:rsid w:val="004425C2"/>
    <w:rsid w:val="00442824"/>
    <w:rsid w:val="00442FFB"/>
    <w:rsid w:val="004430FD"/>
    <w:rsid w:val="0044323D"/>
    <w:rsid w:val="004433D4"/>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4F4"/>
    <w:rsid w:val="004518D5"/>
    <w:rsid w:val="004519BF"/>
    <w:rsid w:val="00451B06"/>
    <w:rsid w:val="00451BEB"/>
    <w:rsid w:val="004527C0"/>
    <w:rsid w:val="00452EF6"/>
    <w:rsid w:val="00453871"/>
    <w:rsid w:val="00453DEF"/>
    <w:rsid w:val="004540C5"/>
    <w:rsid w:val="004543E4"/>
    <w:rsid w:val="00454402"/>
    <w:rsid w:val="004548E5"/>
    <w:rsid w:val="00454BA3"/>
    <w:rsid w:val="00454F08"/>
    <w:rsid w:val="00455105"/>
    <w:rsid w:val="004553C8"/>
    <w:rsid w:val="00455C09"/>
    <w:rsid w:val="00455FBE"/>
    <w:rsid w:val="00456114"/>
    <w:rsid w:val="00456971"/>
    <w:rsid w:val="00456B9B"/>
    <w:rsid w:val="00456DBF"/>
    <w:rsid w:val="0045742D"/>
    <w:rsid w:val="00457A8E"/>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FC4"/>
    <w:rsid w:val="0046309E"/>
    <w:rsid w:val="00463448"/>
    <w:rsid w:val="00463731"/>
    <w:rsid w:val="00463D48"/>
    <w:rsid w:val="0046434B"/>
    <w:rsid w:val="00464513"/>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0AA"/>
    <w:rsid w:val="0047166D"/>
    <w:rsid w:val="00471856"/>
    <w:rsid w:val="004719A1"/>
    <w:rsid w:val="00471DB0"/>
    <w:rsid w:val="00471F3B"/>
    <w:rsid w:val="00471FAB"/>
    <w:rsid w:val="00472ACB"/>
    <w:rsid w:val="0047303A"/>
    <w:rsid w:val="0047375D"/>
    <w:rsid w:val="00473F5F"/>
    <w:rsid w:val="0047410D"/>
    <w:rsid w:val="00474516"/>
    <w:rsid w:val="00474AFF"/>
    <w:rsid w:val="00474FB4"/>
    <w:rsid w:val="00475131"/>
    <w:rsid w:val="00475260"/>
    <w:rsid w:val="004755D5"/>
    <w:rsid w:val="0047574D"/>
    <w:rsid w:val="00475A1B"/>
    <w:rsid w:val="00475D3E"/>
    <w:rsid w:val="00475E50"/>
    <w:rsid w:val="00475F90"/>
    <w:rsid w:val="00476427"/>
    <w:rsid w:val="0047643E"/>
    <w:rsid w:val="00476D8B"/>
    <w:rsid w:val="00476EAE"/>
    <w:rsid w:val="0047702A"/>
    <w:rsid w:val="004774C5"/>
    <w:rsid w:val="004775ED"/>
    <w:rsid w:val="004777C7"/>
    <w:rsid w:val="004803A6"/>
    <w:rsid w:val="004803A9"/>
    <w:rsid w:val="004803F3"/>
    <w:rsid w:val="004807D5"/>
    <w:rsid w:val="00480A52"/>
    <w:rsid w:val="00480B03"/>
    <w:rsid w:val="00480E3D"/>
    <w:rsid w:val="004810EC"/>
    <w:rsid w:val="004814C9"/>
    <w:rsid w:val="004814F6"/>
    <w:rsid w:val="00481607"/>
    <w:rsid w:val="00481EF7"/>
    <w:rsid w:val="00482389"/>
    <w:rsid w:val="0048287E"/>
    <w:rsid w:val="00482943"/>
    <w:rsid w:val="00482ADC"/>
    <w:rsid w:val="00482B1F"/>
    <w:rsid w:val="00482BAD"/>
    <w:rsid w:val="00483D11"/>
    <w:rsid w:val="00483D20"/>
    <w:rsid w:val="0048406D"/>
    <w:rsid w:val="0048410E"/>
    <w:rsid w:val="0048423B"/>
    <w:rsid w:val="00484C46"/>
    <w:rsid w:val="00484EE0"/>
    <w:rsid w:val="004850D7"/>
    <w:rsid w:val="00485969"/>
    <w:rsid w:val="0048598C"/>
    <w:rsid w:val="00485E8A"/>
    <w:rsid w:val="00485FA3"/>
    <w:rsid w:val="0048620B"/>
    <w:rsid w:val="004862DE"/>
    <w:rsid w:val="00486836"/>
    <w:rsid w:val="00486CF2"/>
    <w:rsid w:val="00486EC5"/>
    <w:rsid w:val="00487442"/>
    <w:rsid w:val="00487BB8"/>
    <w:rsid w:val="00487F17"/>
    <w:rsid w:val="00487F28"/>
    <w:rsid w:val="004903AE"/>
    <w:rsid w:val="00490617"/>
    <w:rsid w:val="00490649"/>
    <w:rsid w:val="0049093B"/>
    <w:rsid w:val="00490E94"/>
    <w:rsid w:val="00490EE3"/>
    <w:rsid w:val="0049143D"/>
    <w:rsid w:val="004918A0"/>
    <w:rsid w:val="004924E5"/>
    <w:rsid w:val="00492619"/>
    <w:rsid w:val="00492983"/>
    <w:rsid w:val="0049312E"/>
    <w:rsid w:val="0049317A"/>
    <w:rsid w:val="004931A2"/>
    <w:rsid w:val="0049349F"/>
    <w:rsid w:val="004935A4"/>
    <w:rsid w:val="00493792"/>
    <w:rsid w:val="00493A0D"/>
    <w:rsid w:val="00493D08"/>
    <w:rsid w:val="00494506"/>
    <w:rsid w:val="00494E75"/>
    <w:rsid w:val="00495071"/>
    <w:rsid w:val="00495227"/>
    <w:rsid w:val="004961DB"/>
    <w:rsid w:val="0049653E"/>
    <w:rsid w:val="0049667D"/>
    <w:rsid w:val="00496BEF"/>
    <w:rsid w:val="004974A4"/>
    <w:rsid w:val="0049792C"/>
    <w:rsid w:val="00497FA9"/>
    <w:rsid w:val="004A01E1"/>
    <w:rsid w:val="004A04D7"/>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189"/>
    <w:rsid w:val="004A4247"/>
    <w:rsid w:val="004A4635"/>
    <w:rsid w:val="004A4900"/>
    <w:rsid w:val="004A4D38"/>
    <w:rsid w:val="004A4E7E"/>
    <w:rsid w:val="004A4E95"/>
    <w:rsid w:val="004A5270"/>
    <w:rsid w:val="004A530D"/>
    <w:rsid w:val="004A5667"/>
    <w:rsid w:val="004A57FC"/>
    <w:rsid w:val="004A6C10"/>
    <w:rsid w:val="004A705C"/>
    <w:rsid w:val="004A717D"/>
    <w:rsid w:val="004A7276"/>
    <w:rsid w:val="004A7ED0"/>
    <w:rsid w:val="004A7EE7"/>
    <w:rsid w:val="004A7FB0"/>
    <w:rsid w:val="004B0706"/>
    <w:rsid w:val="004B0787"/>
    <w:rsid w:val="004B0826"/>
    <w:rsid w:val="004B1313"/>
    <w:rsid w:val="004B169E"/>
    <w:rsid w:val="004B1B53"/>
    <w:rsid w:val="004B1C42"/>
    <w:rsid w:val="004B1F62"/>
    <w:rsid w:val="004B2700"/>
    <w:rsid w:val="004B28B2"/>
    <w:rsid w:val="004B2B31"/>
    <w:rsid w:val="004B2C33"/>
    <w:rsid w:val="004B2CDB"/>
    <w:rsid w:val="004B2EDD"/>
    <w:rsid w:val="004B3C3F"/>
    <w:rsid w:val="004B4042"/>
    <w:rsid w:val="004B45A2"/>
    <w:rsid w:val="004B4A0F"/>
    <w:rsid w:val="004B4AA2"/>
    <w:rsid w:val="004B4C67"/>
    <w:rsid w:val="004B4D8A"/>
    <w:rsid w:val="004B50E0"/>
    <w:rsid w:val="004B5522"/>
    <w:rsid w:val="004B55EC"/>
    <w:rsid w:val="004B6301"/>
    <w:rsid w:val="004B6AB9"/>
    <w:rsid w:val="004B6DDE"/>
    <w:rsid w:val="004B6FFB"/>
    <w:rsid w:val="004B795F"/>
    <w:rsid w:val="004B7BA5"/>
    <w:rsid w:val="004B7E4B"/>
    <w:rsid w:val="004C0346"/>
    <w:rsid w:val="004C03CC"/>
    <w:rsid w:val="004C0732"/>
    <w:rsid w:val="004C0B5B"/>
    <w:rsid w:val="004C0F99"/>
    <w:rsid w:val="004C130D"/>
    <w:rsid w:val="004C1624"/>
    <w:rsid w:val="004C19EB"/>
    <w:rsid w:val="004C2371"/>
    <w:rsid w:val="004C2C4E"/>
    <w:rsid w:val="004C2F01"/>
    <w:rsid w:val="004C3472"/>
    <w:rsid w:val="004C34E8"/>
    <w:rsid w:val="004C373A"/>
    <w:rsid w:val="004C3C51"/>
    <w:rsid w:val="004C4384"/>
    <w:rsid w:val="004C445C"/>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997"/>
    <w:rsid w:val="004C7A2E"/>
    <w:rsid w:val="004C7BDF"/>
    <w:rsid w:val="004D0200"/>
    <w:rsid w:val="004D0585"/>
    <w:rsid w:val="004D0992"/>
    <w:rsid w:val="004D09CE"/>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9ED"/>
    <w:rsid w:val="004D5F02"/>
    <w:rsid w:val="004D5F41"/>
    <w:rsid w:val="004D68C0"/>
    <w:rsid w:val="004D710C"/>
    <w:rsid w:val="004D7448"/>
    <w:rsid w:val="004D7C3E"/>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3AE"/>
    <w:rsid w:val="004E5449"/>
    <w:rsid w:val="004E5C61"/>
    <w:rsid w:val="004E611B"/>
    <w:rsid w:val="004E6158"/>
    <w:rsid w:val="004E6184"/>
    <w:rsid w:val="004E63C9"/>
    <w:rsid w:val="004E6743"/>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5B48"/>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E5"/>
    <w:rsid w:val="005012BB"/>
    <w:rsid w:val="005012ED"/>
    <w:rsid w:val="0050132F"/>
    <w:rsid w:val="00501723"/>
    <w:rsid w:val="00501A8C"/>
    <w:rsid w:val="00501E3C"/>
    <w:rsid w:val="00501E43"/>
    <w:rsid w:val="00501F0D"/>
    <w:rsid w:val="00502161"/>
    <w:rsid w:val="005021EC"/>
    <w:rsid w:val="005029A2"/>
    <w:rsid w:val="00502A8F"/>
    <w:rsid w:val="00502B33"/>
    <w:rsid w:val="00502FCA"/>
    <w:rsid w:val="005035AE"/>
    <w:rsid w:val="005035E7"/>
    <w:rsid w:val="005038A7"/>
    <w:rsid w:val="00503C88"/>
    <w:rsid w:val="00503FAD"/>
    <w:rsid w:val="0050407E"/>
    <w:rsid w:val="00504547"/>
    <w:rsid w:val="00504639"/>
    <w:rsid w:val="005050F8"/>
    <w:rsid w:val="00505168"/>
    <w:rsid w:val="00505A2A"/>
    <w:rsid w:val="00505A7B"/>
    <w:rsid w:val="00505E39"/>
    <w:rsid w:val="0050614B"/>
    <w:rsid w:val="00506571"/>
    <w:rsid w:val="005069F0"/>
    <w:rsid w:val="00506A8D"/>
    <w:rsid w:val="00506C2E"/>
    <w:rsid w:val="005074C9"/>
    <w:rsid w:val="00507754"/>
    <w:rsid w:val="005079C4"/>
    <w:rsid w:val="00507CAF"/>
    <w:rsid w:val="00507F5D"/>
    <w:rsid w:val="00510374"/>
    <w:rsid w:val="00510444"/>
    <w:rsid w:val="00510B25"/>
    <w:rsid w:val="005111F3"/>
    <w:rsid w:val="00511A44"/>
    <w:rsid w:val="00511E67"/>
    <w:rsid w:val="00512747"/>
    <w:rsid w:val="00513F8F"/>
    <w:rsid w:val="00514455"/>
    <w:rsid w:val="005147E7"/>
    <w:rsid w:val="00514882"/>
    <w:rsid w:val="005149A2"/>
    <w:rsid w:val="00514CEE"/>
    <w:rsid w:val="005150E4"/>
    <w:rsid w:val="00515907"/>
    <w:rsid w:val="00515E2B"/>
    <w:rsid w:val="0051682D"/>
    <w:rsid w:val="00516A5F"/>
    <w:rsid w:val="00516B96"/>
    <w:rsid w:val="005173A4"/>
    <w:rsid w:val="0051770E"/>
    <w:rsid w:val="0052001B"/>
    <w:rsid w:val="005205C8"/>
    <w:rsid w:val="00520D15"/>
    <w:rsid w:val="00521564"/>
    <w:rsid w:val="00521845"/>
    <w:rsid w:val="00521D65"/>
    <w:rsid w:val="005221A4"/>
    <w:rsid w:val="00523366"/>
    <w:rsid w:val="00523509"/>
    <w:rsid w:val="0052394C"/>
    <w:rsid w:val="00523E18"/>
    <w:rsid w:val="00523F32"/>
    <w:rsid w:val="0052422C"/>
    <w:rsid w:val="005244D5"/>
    <w:rsid w:val="005248C4"/>
    <w:rsid w:val="00524AD1"/>
    <w:rsid w:val="00524E6A"/>
    <w:rsid w:val="005251DA"/>
    <w:rsid w:val="00525407"/>
    <w:rsid w:val="00525D2F"/>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74"/>
    <w:rsid w:val="00531AF4"/>
    <w:rsid w:val="00531E57"/>
    <w:rsid w:val="00531F71"/>
    <w:rsid w:val="0053217D"/>
    <w:rsid w:val="00532462"/>
    <w:rsid w:val="00532B16"/>
    <w:rsid w:val="00532C9D"/>
    <w:rsid w:val="00532DBB"/>
    <w:rsid w:val="00533215"/>
    <w:rsid w:val="005334E4"/>
    <w:rsid w:val="00533557"/>
    <w:rsid w:val="005336F1"/>
    <w:rsid w:val="005338BD"/>
    <w:rsid w:val="0053394F"/>
    <w:rsid w:val="0053400A"/>
    <w:rsid w:val="0053444C"/>
    <w:rsid w:val="005347FB"/>
    <w:rsid w:val="005349EB"/>
    <w:rsid w:val="00534AA6"/>
    <w:rsid w:val="00534C83"/>
    <w:rsid w:val="005354EE"/>
    <w:rsid w:val="00535A27"/>
    <w:rsid w:val="0053637E"/>
    <w:rsid w:val="0053658B"/>
    <w:rsid w:val="005365AD"/>
    <w:rsid w:val="00536918"/>
    <w:rsid w:val="00536985"/>
    <w:rsid w:val="00536AEE"/>
    <w:rsid w:val="00537BE9"/>
    <w:rsid w:val="00537DA3"/>
    <w:rsid w:val="00537E22"/>
    <w:rsid w:val="00540147"/>
    <w:rsid w:val="00540EB6"/>
    <w:rsid w:val="005417A0"/>
    <w:rsid w:val="00541E2B"/>
    <w:rsid w:val="005422F1"/>
    <w:rsid w:val="0054232A"/>
    <w:rsid w:val="00542430"/>
    <w:rsid w:val="005436D7"/>
    <w:rsid w:val="00543703"/>
    <w:rsid w:val="00543A66"/>
    <w:rsid w:val="00543A83"/>
    <w:rsid w:val="00544045"/>
    <w:rsid w:val="00544220"/>
    <w:rsid w:val="005444D2"/>
    <w:rsid w:val="00544C33"/>
    <w:rsid w:val="0054556F"/>
    <w:rsid w:val="00545C3D"/>
    <w:rsid w:val="00545E6A"/>
    <w:rsid w:val="00546167"/>
    <w:rsid w:val="00546310"/>
    <w:rsid w:val="005464FD"/>
    <w:rsid w:val="00546738"/>
    <w:rsid w:val="005467D6"/>
    <w:rsid w:val="00546942"/>
    <w:rsid w:val="00547123"/>
    <w:rsid w:val="0054717B"/>
    <w:rsid w:val="00547750"/>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AA7"/>
    <w:rsid w:val="00557CAB"/>
    <w:rsid w:val="00557DC5"/>
    <w:rsid w:val="00560AC9"/>
    <w:rsid w:val="00560DDA"/>
    <w:rsid w:val="00561250"/>
    <w:rsid w:val="005612C6"/>
    <w:rsid w:val="0056134D"/>
    <w:rsid w:val="005613E6"/>
    <w:rsid w:val="005617E8"/>
    <w:rsid w:val="00561A95"/>
    <w:rsid w:val="00561BF6"/>
    <w:rsid w:val="00561E4A"/>
    <w:rsid w:val="005629EA"/>
    <w:rsid w:val="00562CDC"/>
    <w:rsid w:val="00563855"/>
    <w:rsid w:val="00563CF6"/>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387"/>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372"/>
    <w:rsid w:val="005777AC"/>
    <w:rsid w:val="00577EB4"/>
    <w:rsid w:val="00577F3D"/>
    <w:rsid w:val="00577FC5"/>
    <w:rsid w:val="0058093E"/>
    <w:rsid w:val="005809EB"/>
    <w:rsid w:val="00580E45"/>
    <w:rsid w:val="005815D2"/>
    <w:rsid w:val="005818D4"/>
    <w:rsid w:val="005819D7"/>
    <w:rsid w:val="00581C4C"/>
    <w:rsid w:val="00581F00"/>
    <w:rsid w:val="00581F40"/>
    <w:rsid w:val="005829CC"/>
    <w:rsid w:val="00582E3D"/>
    <w:rsid w:val="00582EBA"/>
    <w:rsid w:val="00583147"/>
    <w:rsid w:val="005831F4"/>
    <w:rsid w:val="00583298"/>
    <w:rsid w:val="005836D0"/>
    <w:rsid w:val="00583C6C"/>
    <w:rsid w:val="00583E78"/>
    <w:rsid w:val="00584496"/>
    <w:rsid w:val="00585932"/>
    <w:rsid w:val="00585C3A"/>
    <w:rsid w:val="0058628A"/>
    <w:rsid w:val="005863AF"/>
    <w:rsid w:val="00586897"/>
    <w:rsid w:val="00587117"/>
    <w:rsid w:val="00587196"/>
    <w:rsid w:val="0058759B"/>
    <w:rsid w:val="0058764D"/>
    <w:rsid w:val="0058799C"/>
    <w:rsid w:val="00587D21"/>
    <w:rsid w:val="00590203"/>
    <w:rsid w:val="0059030A"/>
    <w:rsid w:val="00590BF6"/>
    <w:rsid w:val="00591777"/>
    <w:rsid w:val="00591B9C"/>
    <w:rsid w:val="00592160"/>
    <w:rsid w:val="005923C9"/>
    <w:rsid w:val="0059284F"/>
    <w:rsid w:val="00593044"/>
    <w:rsid w:val="00593C95"/>
    <w:rsid w:val="00594131"/>
    <w:rsid w:val="005943C6"/>
    <w:rsid w:val="005947F9"/>
    <w:rsid w:val="0059486D"/>
    <w:rsid w:val="005954F2"/>
    <w:rsid w:val="00595596"/>
    <w:rsid w:val="00595777"/>
    <w:rsid w:val="00595E99"/>
    <w:rsid w:val="0059626D"/>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8FE"/>
    <w:rsid w:val="005A1D03"/>
    <w:rsid w:val="005A1E01"/>
    <w:rsid w:val="005A2196"/>
    <w:rsid w:val="005A2229"/>
    <w:rsid w:val="005A24DB"/>
    <w:rsid w:val="005A27D1"/>
    <w:rsid w:val="005A2E08"/>
    <w:rsid w:val="005A320D"/>
    <w:rsid w:val="005A36E3"/>
    <w:rsid w:val="005A3A31"/>
    <w:rsid w:val="005A3B1E"/>
    <w:rsid w:val="005A40D5"/>
    <w:rsid w:val="005A4999"/>
    <w:rsid w:val="005A4E38"/>
    <w:rsid w:val="005A5011"/>
    <w:rsid w:val="005A50CE"/>
    <w:rsid w:val="005A588D"/>
    <w:rsid w:val="005A58C3"/>
    <w:rsid w:val="005A59CF"/>
    <w:rsid w:val="005A64F0"/>
    <w:rsid w:val="005A6A3A"/>
    <w:rsid w:val="005A6FA1"/>
    <w:rsid w:val="005A72C5"/>
    <w:rsid w:val="005A7933"/>
    <w:rsid w:val="005A7F72"/>
    <w:rsid w:val="005B0787"/>
    <w:rsid w:val="005B0FB4"/>
    <w:rsid w:val="005B18EC"/>
    <w:rsid w:val="005B18F8"/>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E3C"/>
    <w:rsid w:val="005B6FAE"/>
    <w:rsid w:val="005B6FF2"/>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2391"/>
    <w:rsid w:val="005C2D84"/>
    <w:rsid w:val="005C34ED"/>
    <w:rsid w:val="005C376D"/>
    <w:rsid w:val="005C3A65"/>
    <w:rsid w:val="005C3CDF"/>
    <w:rsid w:val="005C4B4D"/>
    <w:rsid w:val="005C4DE3"/>
    <w:rsid w:val="005C50C6"/>
    <w:rsid w:val="005C5379"/>
    <w:rsid w:val="005C55A1"/>
    <w:rsid w:val="005C5849"/>
    <w:rsid w:val="005C6295"/>
    <w:rsid w:val="005C6B35"/>
    <w:rsid w:val="005C7340"/>
    <w:rsid w:val="005C75B0"/>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8D6"/>
    <w:rsid w:val="005D594D"/>
    <w:rsid w:val="005D5E46"/>
    <w:rsid w:val="005D609E"/>
    <w:rsid w:val="005D623F"/>
    <w:rsid w:val="005D64A5"/>
    <w:rsid w:val="005D6929"/>
    <w:rsid w:val="005D6B30"/>
    <w:rsid w:val="005D6E1C"/>
    <w:rsid w:val="005D7741"/>
    <w:rsid w:val="005D782C"/>
    <w:rsid w:val="005D7E04"/>
    <w:rsid w:val="005E0082"/>
    <w:rsid w:val="005E129A"/>
    <w:rsid w:val="005E1385"/>
    <w:rsid w:val="005E1393"/>
    <w:rsid w:val="005E1A58"/>
    <w:rsid w:val="005E1C06"/>
    <w:rsid w:val="005E2E01"/>
    <w:rsid w:val="005E2E2C"/>
    <w:rsid w:val="005E35FD"/>
    <w:rsid w:val="005E380F"/>
    <w:rsid w:val="005E383F"/>
    <w:rsid w:val="005E3E2F"/>
    <w:rsid w:val="005E48F7"/>
    <w:rsid w:val="005E4F80"/>
    <w:rsid w:val="005E4FBD"/>
    <w:rsid w:val="005E5009"/>
    <w:rsid w:val="005E53E3"/>
    <w:rsid w:val="005E5563"/>
    <w:rsid w:val="005E578D"/>
    <w:rsid w:val="005E580A"/>
    <w:rsid w:val="005E66CA"/>
    <w:rsid w:val="005E66F1"/>
    <w:rsid w:val="005E6888"/>
    <w:rsid w:val="005E6AFB"/>
    <w:rsid w:val="005E7698"/>
    <w:rsid w:val="005F031E"/>
    <w:rsid w:val="005F09B8"/>
    <w:rsid w:val="005F0B4C"/>
    <w:rsid w:val="005F0B53"/>
    <w:rsid w:val="005F0C46"/>
    <w:rsid w:val="005F1FE4"/>
    <w:rsid w:val="005F327D"/>
    <w:rsid w:val="005F369B"/>
    <w:rsid w:val="005F39DC"/>
    <w:rsid w:val="005F3F27"/>
    <w:rsid w:val="005F3F7F"/>
    <w:rsid w:val="005F40E5"/>
    <w:rsid w:val="005F450D"/>
    <w:rsid w:val="005F46D9"/>
    <w:rsid w:val="005F4950"/>
    <w:rsid w:val="005F509E"/>
    <w:rsid w:val="005F58F5"/>
    <w:rsid w:val="005F608C"/>
    <w:rsid w:val="005F627A"/>
    <w:rsid w:val="005F660A"/>
    <w:rsid w:val="005F6697"/>
    <w:rsid w:val="005F6F9C"/>
    <w:rsid w:val="005F6FFC"/>
    <w:rsid w:val="005F7213"/>
    <w:rsid w:val="005F75F1"/>
    <w:rsid w:val="005F7F11"/>
    <w:rsid w:val="006004DE"/>
    <w:rsid w:val="00601072"/>
    <w:rsid w:val="00601235"/>
    <w:rsid w:val="0060144E"/>
    <w:rsid w:val="0060161E"/>
    <w:rsid w:val="00601754"/>
    <w:rsid w:val="00601D4D"/>
    <w:rsid w:val="00601FCD"/>
    <w:rsid w:val="00602354"/>
    <w:rsid w:val="0060254B"/>
    <w:rsid w:val="0060268D"/>
    <w:rsid w:val="00602908"/>
    <w:rsid w:val="006039C5"/>
    <w:rsid w:val="00603B1B"/>
    <w:rsid w:val="00603C98"/>
    <w:rsid w:val="00604148"/>
    <w:rsid w:val="006042F4"/>
    <w:rsid w:val="006043D7"/>
    <w:rsid w:val="00604594"/>
    <w:rsid w:val="00604708"/>
    <w:rsid w:val="00604725"/>
    <w:rsid w:val="006047EF"/>
    <w:rsid w:val="00604AAE"/>
    <w:rsid w:val="00604CFF"/>
    <w:rsid w:val="00605207"/>
    <w:rsid w:val="00605399"/>
    <w:rsid w:val="006054EE"/>
    <w:rsid w:val="00605544"/>
    <w:rsid w:val="0060591D"/>
    <w:rsid w:val="006059EC"/>
    <w:rsid w:val="00605B5D"/>
    <w:rsid w:val="00605F09"/>
    <w:rsid w:val="0060616C"/>
    <w:rsid w:val="00607039"/>
    <w:rsid w:val="006074B1"/>
    <w:rsid w:val="006076CD"/>
    <w:rsid w:val="006079D8"/>
    <w:rsid w:val="00607ADE"/>
    <w:rsid w:val="00607E68"/>
    <w:rsid w:val="0061024A"/>
    <w:rsid w:val="006102C6"/>
    <w:rsid w:val="006103F0"/>
    <w:rsid w:val="006113A9"/>
    <w:rsid w:val="00611CFB"/>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45F"/>
    <w:rsid w:val="0062286B"/>
    <w:rsid w:val="00622900"/>
    <w:rsid w:val="00623081"/>
    <w:rsid w:val="00623427"/>
    <w:rsid w:val="00623940"/>
    <w:rsid w:val="00623EF3"/>
    <w:rsid w:val="00624AFA"/>
    <w:rsid w:val="00624C6E"/>
    <w:rsid w:val="00624FB3"/>
    <w:rsid w:val="00625B24"/>
    <w:rsid w:val="0062657C"/>
    <w:rsid w:val="0062674C"/>
    <w:rsid w:val="00626C25"/>
    <w:rsid w:val="00626E64"/>
    <w:rsid w:val="0062732C"/>
    <w:rsid w:val="00627803"/>
    <w:rsid w:val="006278A3"/>
    <w:rsid w:val="00627BA3"/>
    <w:rsid w:val="00627C39"/>
    <w:rsid w:val="00627E44"/>
    <w:rsid w:val="006300D7"/>
    <w:rsid w:val="00630988"/>
    <w:rsid w:val="00630BED"/>
    <w:rsid w:val="00631007"/>
    <w:rsid w:val="00631826"/>
    <w:rsid w:val="00631D84"/>
    <w:rsid w:val="00632507"/>
    <w:rsid w:val="006326BC"/>
    <w:rsid w:val="00632927"/>
    <w:rsid w:val="00632A0E"/>
    <w:rsid w:val="00632A4C"/>
    <w:rsid w:val="00633951"/>
    <w:rsid w:val="00633965"/>
    <w:rsid w:val="00633B5E"/>
    <w:rsid w:val="00633C0A"/>
    <w:rsid w:val="00633D62"/>
    <w:rsid w:val="0063405E"/>
    <w:rsid w:val="006341AD"/>
    <w:rsid w:val="006347F5"/>
    <w:rsid w:val="00635C1D"/>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1061"/>
    <w:rsid w:val="0064111A"/>
    <w:rsid w:val="0064157D"/>
    <w:rsid w:val="006419ED"/>
    <w:rsid w:val="00641B08"/>
    <w:rsid w:val="00641D88"/>
    <w:rsid w:val="00642D10"/>
    <w:rsid w:val="00643769"/>
    <w:rsid w:val="006437A9"/>
    <w:rsid w:val="00643973"/>
    <w:rsid w:val="00644200"/>
    <w:rsid w:val="0064428B"/>
    <w:rsid w:val="00644309"/>
    <w:rsid w:val="00644511"/>
    <w:rsid w:val="0064459A"/>
    <w:rsid w:val="00644842"/>
    <w:rsid w:val="0064486C"/>
    <w:rsid w:val="00644E60"/>
    <w:rsid w:val="00645376"/>
    <w:rsid w:val="006457B7"/>
    <w:rsid w:val="006459D1"/>
    <w:rsid w:val="00646449"/>
    <w:rsid w:val="00646587"/>
    <w:rsid w:val="00647778"/>
    <w:rsid w:val="00647CB3"/>
    <w:rsid w:val="00647D60"/>
    <w:rsid w:val="00650150"/>
    <w:rsid w:val="00650854"/>
    <w:rsid w:val="00650CF1"/>
    <w:rsid w:val="00650D1E"/>
    <w:rsid w:val="00650D20"/>
    <w:rsid w:val="00650EB8"/>
    <w:rsid w:val="00650F7C"/>
    <w:rsid w:val="00650FBE"/>
    <w:rsid w:val="006513D5"/>
    <w:rsid w:val="00651476"/>
    <w:rsid w:val="006518B1"/>
    <w:rsid w:val="00651AD3"/>
    <w:rsid w:val="00651FA0"/>
    <w:rsid w:val="00652403"/>
    <w:rsid w:val="006526E6"/>
    <w:rsid w:val="00652BB4"/>
    <w:rsid w:val="00653273"/>
    <w:rsid w:val="00653C00"/>
    <w:rsid w:val="00654346"/>
    <w:rsid w:val="006544F6"/>
    <w:rsid w:val="00654B42"/>
    <w:rsid w:val="00654C81"/>
    <w:rsid w:val="00655070"/>
    <w:rsid w:val="00655143"/>
    <w:rsid w:val="00655223"/>
    <w:rsid w:val="00655780"/>
    <w:rsid w:val="0065594D"/>
    <w:rsid w:val="006561FF"/>
    <w:rsid w:val="00656846"/>
    <w:rsid w:val="00656D6F"/>
    <w:rsid w:val="00657005"/>
    <w:rsid w:val="006578D9"/>
    <w:rsid w:val="00657F67"/>
    <w:rsid w:val="006601F9"/>
    <w:rsid w:val="006602D1"/>
    <w:rsid w:val="006605DC"/>
    <w:rsid w:val="006607E4"/>
    <w:rsid w:val="00661386"/>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67DA9"/>
    <w:rsid w:val="006704BF"/>
    <w:rsid w:val="00670AD6"/>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7B8"/>
    <w:rsid w:val="006775ED"/>
    <w:rsid w:val="00677725"/>
    <w:rsid w:val="00677A3C"/>
    <w:rsid w:val="0068013A"/>
    <w:rsid w:val="0068093E"/>
    <w:rsid w:val="00680A97"/>
    <w:rsid w:val="00680F30"/>
    <w:rsid w:val="00680F81"/>
    <w:rsid w:val="0068102D"/>
    <w:rsid w:val="006811CD"/>
    <w:rsid w:val="006819F6"/>
    <w:rsid w:val="0068226B"/>
    <w:rsid w:val="00682318"/>
    <w:rsid w:val="00682A4A"/>
    <w:rsid w:val="00682ED3"/>
    <w:rsid w:val="0068360E"/>
    <w:rsid w:val="00683C64"/>
    <w:rsid w:val="00683D7F"/>
    <w:rsid w:val="0068423F"/>
    <w:rsid w:val="00684258"/>
    <w:rsid w:val="00685725"/>
    <w:rsid w:val="00685D3B"/>
    <w:rsid w:val="00685F67"/>
    <w:rsid w:val="0068623E"/>
    <w:rsid w:val="00686366"/>
    <w:rsid w:val="0068653A"/>
    <w:rsid w:val="00686552"/>
    <w:rsid w:val="0068669B"/>
    <w:rsid w:val="0068673B"/>
    <w:rsid w:val="00686C10"/>
    <w:rsid w:val="0068721F"/>
    <w:rsid w:val="00690360"/>
    <w:rsid w:val="00690D12"/>
    <w:rsid w:val="00690F0E"/>
    <w:rsid w:val="00691758"/>
    <w:rsid w:val="006919C5"/>
    <w:rsid w:val="00691D43"/>
    <w:rsid w:val="0069242A"/>
    <w:rsid w:val="00692602"/>
    <w:rsid w:val="00692799"/>
    <w:rsid w:val="006927F0"/>
    <w:rsid w:val="00692979"/>
    <w:rsid w:val="00692A0D"/>
    <w:rsid w:val="00692DF8"/>
    <w:rsid w:val="00693077"/>
    <w:rsid w:val="00693295"/>
    <w:rsid w:val="00693CA1"/>
    <w:rsid w:val="006943ED"/>
    <w:rsid w:val="0069447C"/>
    <w:rsid w:val="006949AD"/>
    <w:rsid w:val="00695E5D"/>
    <w:rsid w:val="00695E95"/>
    <w:rsid w:val="00696244"/>
    <w:rsid w:val="006963E9"/>
    <w:rsid w:val="006969D6"/>
    <w:rsid w:val="00696D82"/>
    <w:rsid w:val="0069703D"/>
    <w:rsid w:val="006974AE"/>
    <w:rsid w:val="006974C3"/>
    <w:rsid w:val="0069755C"/>
    <w:rsid w:val="006979DC"/>
    <w:rsid w:val="00697C2C"/>
    <w:rsid w:val="006A023D"/>
    <w:rsid w:val="006A05EF"/>
    <w:rsid w:val="006A083C"/>
    <w:rsid w:val="006A0942"/>
    <w:rsid w:val="006A18CF"/>
    <w:rsid w:val="006A18DD"/>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6A5"/>
    <w:rsid w:val="006A5A45"/>
    <w:rsid w:val="006A5CA3"/>
    <w:rsid w:val="006A5E26"/>
    <w:rsid w:val="006A6725"/>
    <w:rsid w:val="006A69D7"/>
    <w:rsid w:val="006A6B69"/>
    <w:rsid w:val="006A7574"/>
    <w:rsid w:val="006A7BF2"/>
    <w:rsid w:val="006A7C40"/>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452"/>
    <w:rsid w:val="006B6AD0"/>
    <w:rsid w:val="006B6BA3"/>
    <w:rsid w:val="006B6C95"/>
    <w:rsid w:val="006B725C"/>
    <w:rsid w:val="006B74CA"/>
    <w:rsid w:val="006B7864"/>
    <w:rsid w:val="006B789D"/>
    <w:rsid w:val="006C03B2"/>
    <w:rsid w:val="006C09DD"/>
    <w:rsid w:val="006C09EE"/>
    <w:rsid w:val="006C0A1A"/>
    <w:rsid w:val="006C1022"/>
    <w:rsid w:val="006C1B3F"/>
    <w:rsid w:val="006C2E30"/>
    <w:rsid w:val="006C346E"/>
    <w:rsid w:val="006C375B"/>
    <w:rsid w:val="006C377A"/>
    <w:rsid w:val="006C3F40"/>
    <w:rsid w:val="006C44D3"/>
    <w:rsid w:val="006C45C1"/>
    <w:rsid w:val="006C4628"/>
    <w:rsid w:val="006C4B0F"/>
    <w:rsid w:val="006C4B11"/>
    <w:rsid w:val="006C4D69"/>
    <w:rsid w:val="006C50C3"/>
    <w:rsid w:val="006C51CF"/>
    <w:rsid w:val="006C5215"/>
    <w:rsid w:val="006C566C"/>
    <w:rsid w:val="006C57EC"/>
    <w:rsid w:val="006C5A4C"/>
    <w:rsid w:val="006C5C20"/>
    <w:rsid w:val="006C5FF1"/>
    <w:rsid w:val="006C6287"/>
    <w:rsid w:val="006C6621"/>
    <w:rsid w:val="006C677C"/>
    <w:rsid w:val="006C6E92"/>
    <w:rsid w:val="006C736E"/>
    <w:rsid w:val="006C74D4"/>
    <w:rsid w:val="006C75C9"/>
    <w:rsid w:val="006C7AE7"/>
    <w:rsid w:val="006D0233"/>
    <w:rsid w:val="006D03CD"/>
    <w:rsid w:val="006D0A70"/>
    <w:rsid w:val="006D0AD9"/>
    <w:rsid w:val="006D0DED"/>
    <w:rsid w:val="006D167C"/>
    <w:rsid w:val="006D19ED"/>
    <w:rsid w:val="006D1A23"/>
    <w:rsid w:val="006D1F1A"/>
    <w:rsid w:val="006D21FF"/>
    <w:rsid w:val="006D2627"/>
    <w:rsid w:val="006D2851"/>
    <w:rsid w:val="006D31AF"/>
    <w:rsid w:val="006D31DD"/>
    <w:rsid w:val="006D35A7"/>
    <w:rsid w:val="006D369C"/>
    <w:rsid w:val="006D444E"/>
    <w:rsid w:val="006D457F"/>
    <w:rsid w:val="006D492A"/>
    <w:rsid w:val="006D493C"/>
    <w:rsid w:val="006D4F72"/>
    <w:rsid w:val="006D53E3"/>
    <w:rsid w:val="006D59BF"/>
    <w:rsid w:val="006D5AE7"/>
    <w:rsid w:val="006D5EC2"/>
    <w:rsid w:val="006D5FEF"/>
    <w:rsid w:val="006D615D"/>
    <w:rsid w:val="006D7598"/>
    <w:rsid w:val="006D78EF"/>
    <w:rsid w:val="006D7B93"/>
    <w:rsid w:val="006D7DAD"/>
    <w:rsid w:val="006D7FAF"/>
    <w:rsid w:val="006E03A3"/>
    <w:rsid w:val="006E0B16"/>
    <w:rsid w:val="006E0E5E"/>
    <w:rsid w:val="006E0E60"/>
    <w:rsid w:val="006E0ED0"/>
    <w:rsid w:val="006E176F"/>
    <w:rsid w:val="006E1B3E"/>
    <w:rsid w:val="006E22CC"/>
    <w:rsid w:val="006E2AA6"/>
    <w:rsid w:val="006E3D3A"/>
    <w:rsid w:val="006E459B"/>
    <w:rsid w:val="006E4ECC"/>
    <w:rsid w:val="006E512D"/>
    <w:rsid w:val="006E5151"/>
    <w:rsid w:val="006E51E8"/>
    <w:rsid w:val="006E54EC"/>
    <w:rsid w:val="006E554E"/>
    <w:rsid w:val="006E647C"/>
    <w:rsid w:val="006E6A05"/>
    <w:rsid w:val="006E6CAB"/>
    <w:rsid w:val="006E6DA9"/>
    <w:rsid w:val="006E6F03"/>
    <w:rsid w:val="006E71A8"/>
    <w:rsid w:val="006E7320"/>
    <w:rsid w:val="006E7496"/>
    <w:rsid w:val="006E792F"/>
    <w:rsid w:val="006E7969"/>
    <w:rsid w:val="006E7D53"/>
    <w:rsid w:val="006E7E49"/>
    <w:rsid w:val="006E7F41"/>
    <w:rsid w:val="006E7F71"/>
    <w:rsid w:val="006F05C2"/>
    <w:rsid w:val="006F090B"/>
    <w:rsid w:val="006F0AA0"/>
    <w:rsid w:val="006F0C12"/>
    <w:rsid w:val="006F0EB1"/>
    <w:rsid w:val="006F0EF0"/>
    <w:rsid w:val="006F1008"/>
    <w:rsid w:val="006F1D86"/>
    <w:rsid w:val="006F22CB"/>
    <w:rsid w:val="006F291E"/>
    <w:rsid w:val="006F2E21"/>
    <w:rsid w:val="006F3052"/>
    <w:rsid w:val="006F314D"/>
    <w:rsid w:val="006F3738"/>
    <w:rsid w:val="006F3796"/>
    <w:rsid w:val="006F3B01"/>
    <w:rsid w:val="006F3BDF"/>
    <w:rsid w:val="006F4072"/>
    <w:rsid w:val="006F4189"/>
    <w:rsid w:val="006F4A19"/>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987"/>
    <w:rsid w:val="00702BFC"/>
    <w:rsid w:val="00702E65"/>
    <w:rsid w:val="007034BC"/>
    <w:rsid w:val="007035F6"/>
    <w:rsid w:val="007036E5"/>
    <w:rsid w:val="007041F5"/>
    <w:rsid w:val="007047A7"/>
    <w:rsid w:val="00704A33"/>
    <w:rsid w:val="00704DEB"/>
    <w:rsid w:val="00705584"/>
    <w:rsid w:val="007055ED"/>
    <w:rsid w:val="007056D7"/>
    <w:rsid w:val="00705E96"/>
    <w:rsid w:val="0070614A"/>
    <w:rsid w:val="00706E08"/>
    <w:rsid w:val="00706E34"/>
    <w:rsid w:val="0070711F"/>
    <w:rsid w:val="00707308"/>
    <w:rsid w:val="0070743B"/>
    <w:rsid w:val="007101EE"/>
    <w:rsid w:val="00710879"/>
    <w:rsid w:val="00710994"/>
    <w:rsid w:val="007109CD"/>
    <w:rsid w:val="00710A3E"/>
    <w:rsid w:val="00710D33"/>
    <w:rsid w:val="00710EE6"/>
    <w:rsid w:val="007110FE"/>
    <w:rsid w:val="00711760"/>
    <w:rsid w:val="007117D6"/>
    <w:rsid w:val="007118DE"/>
    <w:rsid w:val="0071196B"/>
    <w:rsid w:val="00711A0F"/>
    <w:rsid w:val="00711AE4"/>
    <w:rsid w:val="00711D10"/>
    <w:rsid w:val="00711D73"/>
    <w:rsid w:val="00711E0C"/>
    <w:rsid w:val="0071233C"/>
    <w:rsid w:val="0071254C"/>
    <w:rsid w:val="00712A0F"/>
    <w:rsid w:val="00712C53"/>
    <w:rsid w:val="00712FDB"/>
    <w:rsid w:val="00713531"/>
    <w:rsid w:val="0071374D"/>
    <w:rsid w:val="00714312"/>
    <w:rsid w:val="00714722"/>
    <w:rsid w:val="00714916"/>
    <w:rsid w:val="00714917"/>
    <w:rsid w:val="00714B16"/>
    <w:rsid w:val="00714D6A"/>
    <w:rsid w:val="00714F9D"/>
    <w:rsid w:val="00715488"/>
    <w:rsid w:val="00715A06"/>
    <w:rsid w:val="00715F49"/>
    <w:rsid w:val="0071614C"/>
    <w:rsid w:val="007162F2"/>
    <w:rsid w:val="007163BF"/>
    <w:rsid w:val="00716463"/>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5DC5"/>
    <w:rsid w:val="0072602E"/>
    <w:rsid w:val="00726281"/>
    <w:rsid w:val="0072665F"/>
    <w:rsid w:val="00726B86"/>
    <w:rsid w:val="00727E9F"/>
    <w:rsid w:val="00730302"/>
    <w:rsid w:val="00730360"/>
    <w:rsid w:val="0073055D"/>
    <w:rsid w:val="0073128B"/>
    <w:rsid w:val="0073171A"/>
    <w:rsid w:val="00731A41"/>
    <w:rsid w:val="00731D37"/>
    <w:rsid w:val="00731E4B"/>
    <w:rsid w:val="00732321"/>
    <w:rsid w:val="00732588"/>
    <w:rsid w:val="00732F5A"/>
    <w:rsid w:val="00733315"/>
    <w:rsid w:val="00733858"/>
    <w:rsid w:val="00733A74"/>
    <w:rsid w:val="00733A80"/>
    <w:rsid w:val="00733AA9"/>
    <w:rsid w:val="00733BCB"/>
    <w:rsid w:val="00733F4E"/>
    <w:rsid w:val="0073497A"/>
    <w:rsid w:val="0073534D"/>
    <w:rsid w:val="007356D0"/>
    <w:rsid w:val="0073637C"/>
    <w:rsid w:val="00736D7B"/>
    <w:rsid w:val="00737131"/>
    <w:rsid w:val="00737774"/>
    <w:rsid w:val="007377ED"/>
    <w:rsid w:val="007379C8"/>
    <w:rsid w:val="00740698"/>
    <w:rsid w:val="007406C0"/>
    <w:rsid w:val="00740AC1"/>
    <w:rsid w:val="00740CD3"/>
    <w:rsid w:val="0074108B"/>
    <w:rsid w:val="007413E6"/>
    <w:rsid w:val="00741B48"/>
    <w:rsid w:val="007420C9"/>
    <w:rsid w:val="00742235"/>
    <w:rsid w:val="007424E2"/>
    <w:rsid w:val="00742695"/>
    <w:rsid w:val="00742A51"/>
    <w:rsid w:val="00742BFB"/>
    <w:rsid w:val="00742DB6"/>
    <w:rsid w:val="00742EC0"/>
    <w:rsid w:val="00743757"/>
    <w:rsid w:val="00743867"/>
    <w:rsid w:val="00744055"/>
    <w:rsid w:val="00744437"/>
    <w:rsid w:val="00744C56"/>
    <w:rsid w:val="00744E0A"/>
    <w:rsid w:val="00744FB1"/>
    <w:rsid w:val="0074557F"/>
    <w:rsid w:val="0074576E"/>
    <w:rsid w:val="00745EBB"/>
    <w:rsid w:val="00746167"/>
    <w:rsid w:val="00746199"/>
    <w:rsid w:val="0074644A"/>
    <w:rsid w:val="007472EC"/>
    <w:rsid w:val="00747357"/>
    <w:rsid w:val="00747446"/>
    <w:rsid w:val="00747BD8"/>
    <w:rsid w:val="00747E09"/>
    <w:rsid w:val="00747F05"/>
    <w:rsid w:val="0075038A"/>
    <w:rsid w:val="0075038D"/>
    <w:rsid w:val="0075051D"/>
    <w:rsid w:val="007509F9"/>
    <w:rsid w:val="007514DA"/>
    <w:rsid w:val="007515C8"/>
    <w:rsid w:val="007517D1"/>
    <w:rsid w:val="00751F76"/>
    <w:rsid w:val="00752459"/>
    <w:rsid w:val="00752497"/>
    <w:rsid w:val="007524DC"/>
    <w:rsid w:val="0075288B"/>
    <w:rsid w:val="007528FC"/>
    <w:rsid w:val="00752FE7"/>
    <w:rsid w:val="007536BB"/>
    <w:rsid w:val="00753B9D"/>
    <w:rsid w:val="00753F01"/>
    <w:rsid w:val="0075412E"/>
    <w:rsid w:val="00754D64"/>
    <w:rsid w:val="007556A2"/>
    <w:rsid w:val="007558C6"/>
    <w:rsid w:val="00755B06"/>
    <w:rsid w:val="00755E06"/>
    <w:rsid w:val="007564B4"/>
    <w:rsid w:val="007565E2"/>
    <w:rsid w:val="00757032"/>
    <w:rsid w:val="007570A3"/>
    <w:rsid w:val="00757210"/>
    <w:rsid w:val="007572E9"/>
    <w:rsid w:val="00757495"/>
    <w:rsid w:val="00757A61"/>
    <w:rsid w:val="00757CD9"/>
    <w:rsid w:val="00757D4D"/>
    <w:rsid w:val="00757E8E"/>
    <w:rsid w:val="00757FE8"/>
    <w:rsid w:val="007600CF"/>
    <w:rsid w:val="007603C7"/>
    <w:rsid w:val="007604E2"/>
    <w:rsid w:val="00760756"/>
    <w:rsid w:val="00760D76"/>
    <w:rsid w:val="00760D79"/>
    <w:rsid w:val="00760E75"/>
    <w:rsid w:val="007613AF"/>
    <w:rsid w:val="007619FB"/>
    <w:rsid w:val="00761AE7"/>
    <w:rsid w:val="00761B1B"/>
    <w:rsid w:val="0076200C"/>
    <w:rsid w:val="00762273"/>
    <w:rsid w:val="007624B9"/>
    <w:rsid w:val="00762509"/>
    <w:rsid w:val="00762924"/>
    <w:rsid w:val="0076295C"/>
    <w:rsid w:val="00762A04"/>
    <w:rsid w:val="00763055"/>
    <w:rsid w:val="0076375B"/>
    <w:rsid w:val="00763D32"/>
    <w:rsid w:val="00764E4E"/>
    <w:rsid w:val="00764EB8"/>
    <w:rsid w:val="00765098"/>
    <w:rsid w:val="0076598E"/>
    <w:rsid w:val="00765B00"/>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85B"/>
    <w:rsid w:val="00775BAA"/>
    <w:rsid w:val="00775EFD"/>
    <w:rsid w:val="00775F11"/>
    <w:rsid w:val="007762CD"/>
    <w:rsid w:val="007768F2"/>
    <w:rsid w:val="00776B6B"/>
    <w:rsid w:val="00776E9E"/>
    <w:rsid w:val="00777053"/>
    <w:rsid w:val="007775E9"/>
    <w:rsid w:val="007777B4"/>
    <w:rsid w:val="00777CD9"/>
    <w:rsid w:val="00777EE9"/>
    <w:rsid w:val="00780256"/>
    <w:rsid w:val="00780657"/>
    <w:rsid w:val="00780980"/>
    <w:rsid w:val="007809E1"/>
    <w:rsid w:val="0078106D"/>
    <w:rsid w:val="0078146E"/>
    <w:rsid w:val="00781633"/>
    <w:rsid w:val="0078165E"/>
    <w:rsid w:val="007816FD"/>
    <w:rsid w:val="0078178C"/>
    <w:rsid w:val="00781B9A"/>
    <w:rsid w:val="00781DAD"/>
    <w:rsid w:val="00781DE3"/>
    <w:rsid w:val="00782266"/>
    <w:rsid w:val="0078243D"/>
    <w:rsid w:val="00782D8A"/>
    <w:rsid w:val="00783315"/>
    <w:rsid w:val="007833C3"/>
    <w:rsid w:val="007837BE"/>
    <w:rsid w:val="0078380D"/>
    <w:rsid w:val="007842FE"/>
    <w:rsid w:val="00784702"/>
    <w:rsid w:val="00784937"/>
    <w:rsid w:val="00784C31"/>
    <w:rsid w:val="00784EA1"/>
    <w:rsid w:val="00784FC7"/>
    <w:rsid w:val="007861D1"/>
    <w:rsid w:val="00786272"/>
    <w:rsid w:val="007862D6"/>
    <w:rsid w:val="007864B2"/>
    <w:rsid w:val="00786620"/>
    <w:rsid w:val="007868B7"/>
    <w:rsid w:val="00786903"/>
    <w:rsid w:val="00786BC0"/>
    <w:rsid w:val="0078756D"/>
    <w:rsid w:val="007876C4"/>
    <w:rsid w:val="00787736"/>
    <w:rsid w:val="00787977"/>
    <w:rsid w:val="00787A55"/>
    <w:rsid w:val="00787FF1"/>
    <w:rsid w:val="00790074"/>
    <w:rsid w:val="007908D6"/>
    <w:rsid w:val="00790E32"/>
    <w:rsid w:val="007910C5"/>
    <w:rsid w:val="007912CC"/>
    <w:rsid w:val="007916D2"/>
    <w:rsid w:val="00791ADE"/>
    <w:rsid w:val="00791B11"/>
    <w:rsid w:val="00791BEA"/>
    <w:rsid w:val="00792385"/>
    <w:rsid w:val="00792458"/>
    <w:rsid w:val="007926B7"/>
    <w:rsid w:val="00792E78"/>
    <w:rsid w:val="00792ECC"/>
    <w:rsid w:val="0079373B"/>
    <w:rsid w:val="007939C7"/>
    <w:rsid w:val="00793F70"/>
    <w:rsid w:val="007947FB"/>
    <w:rsid w:val="00794875"/>
    <w:rsid w:val="007954AC"/>
    <w:rsid w:val="0079601B"/>
    <w:rsid w:val="007962E1"/>
    <w:rsid w:val="0079663F"/>
    <w:rsid w:val="00796866"/>
    <w:rsid w:val="00796E86"/>
    <w:rsid w:val="00796F91"/>
    <w:rsid w:val="00797BB2"/>
    <w:rsid w:val="00797DAA"/>
    <w:rsid w:val="00797FCF"/>
    <w:rsid w:val="007A0616"/>
    <w:rsid w:val="007A08CF"/>
    <w:rsid w:val="007A0AE4"/>
    <w:rsid w:val="007A0DAC"/>
    <w:rsid w:val="007A0DEC"/>
    <w:rsid w:val="007A0FE4"/>
    <w:rsid w:val="007A1189"/>
    <w:rsid w:val="007A15BA"/>
    <w:rsid w:val="007A166E"/>
    <w:rsid w:val="007A1814"/>
    <w:rsid w:val="007A1B63"/>
    <w:rsid w:val="007A1CAB"/>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1CC"/>
    <w:rsid w:val="007A5288"/>
    <w:rsid w:val="007A618D"/>
    <w:rsid w:val="007A6333"/>
    <w:rsid w:val="007A6477"/>
    <w:rsid w:val="007A6909"/>
    <w:rsid w:val="007A6ADF"/>
    <w:rsid w:val="007A75A3"/>
    <w:rsid w:val="007B01A3"/>
    <w:rsid w:val="007B0253"/>
    <w:rsid w:val="007B06FD"/>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4C5"/>
    <w:rsid w:val="007C1537"/>
    <w:rsid w:val="007C1909"/>
    <w:rsid w:val="007C1B94"/>
    <w:rsid w:val="007C1C4D"/>
    <w:rsid w:val="007C2A39"/>
    <w:rsid w:val="007C30FE"/>
    <w:rsid w:val="007C3D88"/>
    <w:rsid w:val="007C3EE9"/>
    <w:rsid w:val="007C3F14"/>
    <w:rsid w:val="007C3F68"/>
    <w:rsid w:val="007C40DE"/>
    <w:rsid w:val="007C45D9"/>
    <w:rsid w:val="007C508D"/>
    <w:rsid w:val="007C515A"/>
    <w:rsid w:val="007C52ED"/>
    <w:rsid w:val="007C56CE"/>
    <w:rsid w:val="007C592E"/>
    <w:rsid w:val="007C5AB0"/>
    <w:rsid w:val="007C5CE6"/>
    <w:rsid w:val="007C5DB6"/>
    <w:rsid w:val="007C5F0B"/>
    <w:rsid w:val="007C61E0"/>
    <w:rsid w:val="007C64BC"/>
    <w:rsid w:val="007C6761"/>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C2D"/>
    <w:rsid w:val="007D4FF2"/>
    <w:rsid w:val="007D512C"/>
    <w:rsid w:val="007D526F"/>
    <w:rsid w:val="007D59AF"/>
    <w:rsid w:val="007D6310"/>
    <w:rsid w:val="007D647B"/>
    <w:rsid w:val="007D673F"/>
    <w:rsid w:val="007D68F4"/>
    <w:rsid w:val="007D6C84"/>
    <w:rsid w:val="007D6CE5"/>
    <w:rsid w:val="007D6D62"/>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2CE"/>
    <w:rsid w:val="007E531F"/>
    <w:rsid w:val="007E5892"/>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DE6"/>
    <w:rsid w:val="007F3FB0"/>
    <w:rsid w:val="007F43A9"/>
    <w:rsid w:val="007F5608"/>
    <w:rsid w:val="007F5874"/>
    <w:rsid w:val="007F5D4A"/>
    <w:rsid w:val="007F6562"/>
    <w:rsid w:val="007F65F2"/>
    <w:rsid w:val="007F70D6"/>
    <w:rsid w:val="007F7864"/>
    <w:rsid w:val="007F795B"/>
    <w:rsid w:val="007F7B6D"/>
    <w:rsid w:val="007F7C2F"/>
    <w:rsid w:val="007F7C4A"/>
    <w:rsid w:val="007F7F04"/>
    <w:rsid w:val="00800104"/>
    <w:rsid w:val="00800184"/>
    <w:rsid w:val="00800994"/>
    <w:rsid w:val="00800D5F"/>
    <w:rsid w:val="008013B8"/>
    <w:rsid w:val="0080179D"/>
    <w:rsid w:val="00801838"/>
    <w:rsid w:val="00801FBC"/>
    <w:rsid w:val="0080211F"/>
    <w:rsid w:val="00802410"/>
    <w:rsid w:val="00802587"/>
    <w:rsid w:val="008029C7"/>
    <w:rsid w:val="00803E2E"/>
    <w:rsid w:val="008041E1"/>
    <w:rsid w:val="00804867"/>
    <w:rsid w:val="00804B2F"/>
    <w:rsid w:val="00805F8B"/>
    <w:rsid w:val="00806611"/>
    <w:rsid w:val="00806979"/>
    <w:rsid w:val="0080699F"/>
    <w:rsid w:val="00806D29"/>
    <w:rsid w:val="008070DA"/>
    <w:rsid w:val="008076A7"/>
    <w:rsid w:val="0080770D"/>
    <w:rsid w:val="00807D28"/>
    <w:rsid w:val="00807D5E"/>
    <w:rsid w:val="00807E1B"/>
    <w:rsid w:val="00807E85"/>
    <w:rsid w:val="0081012C"/>
    <w:rsid w:val="00810C3E"/>
    <w:rsid w:val="00810DE9"/>
    <w:rsid w:val="00810EAE"/>
    <w:rsid w:val="00811036"/>
    <w:rsid w:val="00811EF6"/>
    <w:rsid w:val="008123D5"/>
    <w:rsid w:val="008124FE"/>
    <w:rsid w:val="008127B0"/>
    <w:rsid w:val="0081389D"/>
    <w:rsid w:val="00813B1C"/>
    <w:rsid w:val="00813CE0"/>
    <w:rsid w:val="0081433F"/>
    <w:rsid w:val="008143A0"/>
    <w:rsid w:val="00814834"/>
    <w:rsid w:val="0081483E"/>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87A"/>
    <w:rsid w:val="00824929"/>
    <w:rsid w:val="008249FF"/>
    <w:rsid w:val="00824F70"/>
    <w:rsid w:val="008251EC"/>
    <w:rsid w:val="008256DA"/>
    <w:rsid w:val="00825DD4"/>
    <w:rsid w:val="00826204"/>
    <w:rsid w:val="00826D90"/>
    <w:rsid w:val="00826FAA"/>
    <w:rsid w:val="00827015"/>
    <w:rsid w:val="00827109"/>
    <w:rsid w:val="00827648"/>
    <w:rsid w:val="00827A41"/>
    <w:rsid w:val="00827AF3"/>
    <w:rsid w:val="0083056F"/>
    <w:rsid w:val="00830680"/>
    <w:rsid w:val="00830B40"/>
    <w:rsid w:val="00830F16"/>
    <w:rsid w:val="00831198"/>
    <w:rsid w:val="00831404"/>
    <w:rsid w:val="008314BC"/>
    <w:rsid w:val="00831EA0"/>
    <w:rsid w:val="00832142"/>
    <w:rsid w:val="00832C18"/>
    <w:rsid w:val="00832CAF"/>
    <w:rsid w:val="008330DB"/>
    <w:rsid w:val="00833EF5"/>
    <w:rsid w:val="0083417A"/>
    <w:rsid w:val="008341C1"/>
    <w:rsid w:val="00834463"/>
    <w:rsid w:val="00834512"/>
    <w:rsid w:val="008346A5"/>
    <w:rsid w:val="00834746"/>
    <w:rsid w:val="008349E7"/>
    <w:rsid w:val="008354F3"/>
    <w:rsid w:val="00835795"/>
    <w:rsid w:val="00835B0A"/>
    <w:rsid w:val="00835B82"/>
    <w:rsid w:val="00836133"/>
    <w:rsid w:val="0083657B"/>
    <w:rsid w:val="0083695F"/>
    <w:rsid w:val="00836B5B"/>
    <w:rsid w:val="00836EDE"/>
    <w:rsid w:val="00836FC2"/>
    <w:rsid w:val="00837034"/>
    <w:rsid w:val="0083768C"/>
    <w:rsid w:val="00837B9F"/>
    <w:rsid w:val="00837CB5"/>
    <w:rsid w:val="00837DFE"/>
    <w:rsid w:val="008401C3"/>
    <w:rsid w:val="008403BA"/>
    <w:rsid w:val="008404D7"/>
    <w:rsid w:val="00840634"/>
    <w:rsid w:val="008408B9"/>
    <w:rsid w:val="00840A68"/>
    <w:rsid w:val="00840A83"/>
    <w:rsid w:val="00840CAD"/>
    <w:rsid w:val="00840D46"/>
    <w:rsid w:val="00841374"/>
    <w:rsid w:val="00841573"/>
    <w:rsid w:val="00841775"/>
    <w:rsid w:val="008419A1"/>
    <w:rsid w:val="00841EB3"/>
    <w:rsid w:val="00842061"/>
    <w:rsid w:val="008420F8"/>
    <w:rsid w:val="008420FA"/>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1E0"/>
    <w:rsid w:val="0085130C"/>
    <w:rsid w:val="00851391"/>
    <w:rsid w:val="008514AE"/>
    <w:rsid w:val="00851B22"/>
    <w:rsid w:val="00851B9A"/>
    <w:rsid w:val="0085207B"/>
    <w:rsid w:val="008521C5"/>
    <w:rsid w:val="00852338"/>
    <w:rsid w:val="00852F3B"/>
    <w:rsid w:val="008531BF"/>
    <w:rsid w:val="00853B2A"/>
    <w:rsid w:val="00853C45"/>
    <w:rsid w:val="00854090"/>
    <w:rsid w:val="008540E5"/>
    <w:rsid w:val="0085417C"/>
    <w:rsid w:val="00854983"/>
    <w:rsid w:val="00854B60"/>
    <w:rsid w:val="00856301"/>
    <w:rsid w:val="00856562"/>
    <w:rsid w:val="008566E7"/>
    <w:rsid w:val="0085671D"/>
    <w:rsid w:val="008569DF"/>
    <w:rsid w:val="00856E4A"/>
    <w:rsid w:val="00856FF3"/>
    <w:rsid w:val="00857205"/>
    <w:rsid w:val="0085722A"/>
    <w:rsid w:val="00857349"/>
    <w:rsid w:val="008577BE"/>
    <w:rsid w:val="00857C34"/>
    <w:rsid w:val="00860315"/>
    <w:rsid w:val="0086037F"/>
    <w:rsid w:val="0086096B"/>
    <w:rsid w:val="00860C1E"/>
    <w:rsid w:val="00860C2D"/>
    <w:rsid w:val="00861B41"/>
    <w:rsid w:val="00861D65"/>
    <w:rsid w:val="00861DA1"/>
    <w:rsid w:val="008620C2"/>
    <w:rsid w:val="00862173"/>
    <w:rsid w:val="008621D8"/>
    <w:rsid w:val="00862290"/>
    <w:rsid w:val="008626B0"/>
    <w:rsid w:val="00862967"/>
    <w:rsid w:val="00862988"/>
    <w:rsid w:val="00863089"/>
    <w:rsid w:val="00863479"/>
    <w:rsid w:val="00863AA0"/>
    <w:rsid w:val="00864A9F"/>
    <w:rsid w:val="008650AB"/>
    <w:rsid w:val="00865696"/>
    <w:rsid w:val="00865D4C"/>
    <w:rsid w:val="00865DE1"/>
    <w:rsid w:val="00866024"/>
    <w:rsid w:val="00866453"/>
    <w:rsid w:val="00866781"/>
    <w:rsid w:val="00867F66"/>
    <w:rsid w:val="00870018"/>
    <w:rsid w:val="00870588"/>
    <w:rsid w:val="00870793"/>
    <w:rsid w:val="00870A1C"/>
    <w:rsid w:val="00870E13"/>
    <w:rsid w:val="00870EA5"/>
    <w:rsid w:val="00871029"/>
    <w:rsid w:val="00871096"/>
    <w:rsid w:val="008710EF"/>
    <w:rsid w:val="00871171"/>
    <w:rsid w:val="008712B8"/>
    <w:rsid w:val="0087138A"/>
    <w:rsid w:val="00871CDF"/>
    <w:rsid w:val="00871D14"/>
    <w:rsid w:val="0087229F"/>
    <w:rsid w:val="008722B0"/>
    <w:rsid w:val="0087250F"/>
    <w:rsid w:val="00872F7D"/>
    <w:rsid w:val="008734E7"/>
    <w:rsid w:val="00873820"/>
    <w:rsid w:val="00873BF0"/>
    <w:rsid w:val="008741FF"/>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4B4C"/>
    <w:rsid w:val="0088579F"/>
    <w:rsid w:val="0088591B"/>
    <w:rsid w:val="0088599D"/>
    <w:rsid w:val="00885D5D"/>
    <w:rsid w:val="00885F46"/>
    <w:rsid w:val="00886116"/>
    <w:rsid w:val="0088651F"/>
    <w:rsid w:val="00887771"/>
    <w:rsid w:val="008878DF"/>
    <w:rsid w:val="0089003F"/>
    <w:rsid w:val="008901D5"/>
    <w:rsid w:val="0089023A"/>
    <w:rsid w:val="0089035C"/>
    <w:rsid w:val="00890689"/>
    <w:rsid w:val="008907B2"/>
    <w:rsid w:val="00890B03"/>
    <w:rsid w:val="00890BCD"/>
    <w:rsid w:val="00890F04"/>
    <w:rsid w:val="00890F2B"/>
    <w:rsid w:val="008911A2"/>
    <w:rsid w:val="0089163D"/>
    <w:rsid w:val="00891F63"/>
    <w:rsid w:val="0089207F"/>
    <w:rsid w:val="008922DC"/>
    <w:rsid w:val="008922DF"/>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AAE"/>
    <w:rsid w:val="008A2F26"/>
    <w:rsid w:val="008A2F9B"/>
    <w:rsid w:val="008A35D6"/>
    <w:rsid w:val="008A36ED"/>
    <w:rsid w:val="008A3898"/>
    <w:rsid w:val="008A42D8"/>
    <w:rsid w:val="008A4486"/>
    <w:rsid w:val="008A457F"/>
    <w:rsid w:val="008A461E"/>
    <w:rsid w:val="008A4A82"/>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AC"/>
    <w:rsid w:val="008B60E9"/>
    <w:rsid w:val="008B60ED"/>
    <w:rsid w:val="008B6B1B"/>
    <w:rsid w:val="008B6E5C"/>
    <w:rsid w:val="008B766A"/>
    <w:rsid w:val="008B7A0E"/>
    <w:rsid w:val="008C0A92"/>
    <w:rsid w:val="008C1882"/>
    <w:rsid w:val="008C2426"/>
    <w:rsid w:val="008C2453"/>
    <w:rsid w:val="008C249A"/>
    <w:rsid w:val="008C26B4"/>
    <w:rsid w:val="008C28AB"/>
    <w:rsid w:val="008C28BA"/>
    <w:rsid w:val="008C2F22"/>
    <w:rsid w:val="008C3059"/>
    <w:rsid w:val="008C3240"/>
    <w:rsid w:val="008C351E"/>
    <w:rsid w:val="008C3D11"/>
    <w:rsid w:val="008C4188"/>
    <w:rsid w:val="008C4794"/>
    <w:rsid w:val="008C489B"/>
    <w:rsid w:val="008C4AED"/>
    <w:rsid w:val="008C4B47"/>
    <w:rsid w:val="008C50E2"/>
    <w:rsid w:val="008C5436"/>
    <w:rsid w:val="008C59D5"/>
    <w:rsid w:val="008C5B10"/>
    <w:rsid w:val="008C6C7A"/>
    <w:rsid w:val="008C6F4F"/>
    <w:rsid w:val="008C74CC"/>
    <w:rsid w:val="008C7F77"/>
    <w:rsid w:val="008D02CB"/>
    <w:rsid w:val="008D0459"/>
    <w:rsid w:val="008D05D2"/>
    <w:rsid w:val="008D0F7C"/>
    <w:rsid w:val="008D13DC"/>
    <w:rsid w:val="008D149D"/>
    <w:rsid w:val="008D15B5"/>
    <w:rsid w:val="008D1E23"/>
    <w:rsid w:val="008D2461"/>
    <w:rsid w:val="008D2B43"/>
    <w:rsid w:val="008D3208"/>
    <w:rsid w:val="008D3858"/>
    <w:rsid w:val="008D3B9E"/>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2C"/>
    <w:rsid w:val="008E04B5"/>
    <w:rsid w:val="008E0CDD"/>
    <w:rsid w:val="008E0E62"/>
    <w:rsid w:val="008E0E89"/>
    <w:rsid w:val="008E0E8C"/>
    <w:rsid w:val="008E1217"/>
    <w:rsid w:val="008E1A25"/>
    <w:rsid w:val="008E1FDF"/>
    <w:rsid w:val="008E2051"/>
    <w:rsid w:val="008E20EC"/>
    <w:rsid w:val="008E2562"/>
    <w:rsid w:val="008E2733"/>
    <w:rsid w:val="008E290D"/>
    <w:rsid w:val="008E2B47"/>
    <w:rsid w:val="008E2C59"/>
    <w:rsid w:val="008E329C"/>
    <w:rsid w:val="008E35C0"/>
    <w:rsid w:val="008E378A"/>
    <w:rsid w:val="008E3822"/>
    <w:rsid w:val="008E388C"/>
    <w:rsid w:val="008E3F52"/>
    <w:rsid w:val="008E412D"/>
    <w:rsid w:val="008E427C"/>
    <w:rsid w:val="008E451A"/>
    <w:rsid w:val="008E4820"/>
    <w:rsid w:val="008E4973"/>
    <w:rsid w:val="008E4EF7"/>
    <w:rsid w:val="008E580D"/>
    <w:rsid w:val="008E5B5F"/>
    <w:rsid w:val="008E5D5A"/>
    <w:rsid w:val="008E624F"/>
    <w:rsid w:val="008E6333"/>
    <w:rsid w:val="008E6788"/>
    <w:rsid w:val="008E737D"/>
    <w:rsid w:val="008E7DB3"/>
    <w:rsid w:val="008F01AB"/>
    <w:rsid w:val="008F0460"/>
    <w:rsid w:val="008F0D27"/>
    <w:rsid w:val="008F1088"/>
    <w:rsid w:val="008F1144"/>
    <w:rsid w:val="008F1824"/>
    <w:rsid w:val="008F1CF8"/>
    <w:rsid w:val="008F20D9"/>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614"/>
    <w:rsid w:val="00900DDE"/>
    <w:rsid w:val="00900DF1"/>
    <w:rsid w:val="00901845"/>
    <w:rsid w:val="009022BC"/>
    <w:rsid w:val="0090255A"/>
    <w:rsid w:val="00902734"/>
    <w:rsid w:val="00902997"/>
    <w:rsid w:val="0090312D"/>
    <w:rsid w:val="00903281"/>
    <w:rsid w:val="009034A3"/>
    <w:rsid w:val="00903F59"/>
    <w:rsid w:val="009040F3"/>
    <w:rsid w:val="0090411E"/>
    <w:rsid w:val="00904234"/>
    <w:rsid w:val="009045C7"/>
    <w:rsid w:val="0090480E"/>
    <w:rsid w:val="00904A52"/>
    <w:rsid w:val="00904A62"/>
    <w:rsid w:val="00904B6D"/>
    <w:rsid w:val="0090579A"/>
    <w:rsid w:val="00905A04"/>
    <w:rsid w:val="00905A06"/>
    <w:rsid w:val="00906100"/>
    <w:rsid w:val="009067B8"/>
    <w:rsid w:val="00906EED"/>
    <w:rsid w:val="00907071"/>
    <w:rsid w:val="0090715C"/>
    <w:rsid w:val="009072C0"/>
    <w:rsid w:val="0091013C"/>
    <w:rsid w:val="009108A7"/>
    <w:rsid w:val="00910C01"/>
    <w:rsid w:val="00910DD3"/>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4BF"/>
    <w:rsid w:val="00915727"/>
    <w:rsid w:val="0091573B"/>
    <w:rsid w:val="0091610F"/>
    <w:rsid w:val="009161BA"/>
    <w:rsid w:val="009161EA"/>
    <w:rsid w:val="00916827"/>
    <w:rsid w:val="009168AC"/>
    <w:rsid w:val="0091734E"/>
    <w:rsid w:val="00917446"/>
    <w:rsid w:val="009204A6"/>
    <w:rsid w:val="00920AFE"/>
    <w:rsid w:val="00920E6D"/>
    <w:rsid w:val="00920FE4"/>
    <w:rsid w:val="00921140"/>
    <w:rsid w:val="0092134A"/>
    <w:rsid w:val="00921619"/>
    <w:rsid w:val="009216BF"/>
    <w:rsid w:val="009218D2"/>
    <w:rsid w:val="00921A74"/>
    <w:rsid w:val="00921C9F"/>
    <w:rsid w:val="00921ED5"/>
    <w:rsid w:val="00921FA1"/>
    <w:rsid w:val="009225B6"/>
    <w:rsid w:val="0092286C"/>
    <w:rsid w:val="0092300C"/>
    <w:rsid w:val="00923151"/>
    <w:rsid w:val="00923ABA"/>
    <w:rsid w:val="00923C66"/>
    <w:rsid w:val="0092408C"/>
    <w:rsid w:val="00924108"/>
    <w:rsid w:val="0092434B"/>
    <w:rsid w:val="009247D8"/>
    <w:rsid w:val="00924F5D"/>
    <w:rsid w:val="00925031"/>
    <w:rsid w:val="0092507E"/>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5F0"/>
    <w:rsid w:val="00935B52"/>
    <w:rsid w:val="00936951"/>
    <w:rsid w:val="00936A90"/>
    <w:rsid w:val="00936F28"/>
    <w:rsid w:val="009370A6"/>
    <w:rsid w:val="0093734E"/>
    <w:rsid w:val="00937AC7"/>
    <w:rsid w:val="00937D15"/>
    <w:rsid w:val="009406F4"/>
    <w:rsid w:val="00940A5D"/>
    <w:rsid w:val="00940BCB"/>
    <w:rsid w:val="00940D85"/>
    <w:rsid w:val="00940DF4"/>
    <w:rsid w:val="00940FB5"/>
    <w:rsid w:val="0094148B"/>
    <w:rsid w:val="00941813"/>
    <w:rsid w:val="00941A1C"/>
    <w:rsid w:val="00941B97"/>
    <w:rsid w:val="009426B3"/>
    <w:rsid w:val="009427D6"/>
    <w:rsid w:val="00942A23"/>
    <w:rsid w:val="00942BB8"/>
    <w:rsid w:val="0094335F"/>
    <w:rsid w:val="00943916"/>
    <w:rsid w:val="00943D09"/>
    <w:rsid w:val="009440AC"/>
    <w:rsid w:val="00944202"/>
    <w:rsid w:val="00944335"/>
    <w:rsid w:val="00944710"/>
    <w:rsid w:val="009447DC"/>
    <w:rsid w:val="00944AF4"/>
    <w:rsid w:val="00944D54"/>
    <w:rsid w:val="00945E49"/>
    <w:rsid w:val="0094607E"/>
    <w:rsid w:val="009462D8"/>
    <w:rsid w:val="00946388"/>
    <w:rsid w:val="00950062"/>
    <w:rsid w:val="009505C1"/>
    <w:rsid w:val="009509D7"/>
    <w:rsid w:val="00950B09"/>
    <w:rsid w:val="00950DD1"/>
    <w:rsid w:val="009513A3"/>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6101"/>
    <w:rsid w:val="00957060"/>
    <w:rsid w:val="009572D6"/>
    <w:rsid w:val="00957487"/>
    <w:rsid w:val="00957B93"/>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7D"/>
    <w:rsid w:val="00962ABC"/>
    <w:rsid w:val="0096336E"/>
    <w:rsid w:val="0096392B"/>
    <w:rsid w:val="0096397B"/>
    <w:rsid w:val="0096397F"/>
    <w:rsid w:val="00963C4D"/>
    <w:rsid w:val="009640C7"/>
    <w:rsid w:val="00964E3C"/>
    <w:rsid w:val="00964E69"/>
    <w:rsid w:val="0096504D"/>
    <w:rsid w:val="0096548D"/>
    <w:rsid w:val="009654F0"/>
    <w:rsid w:val="009659EA"/>
    <w:rsid w:val="00965DD6"/>
    <w:rsid w:val="00966891"/>
    <w:rsid w:val="0096691D"/>
    <w:rsid w:val="00966EC4"/>
    <w:rsid w:val="0096766C"/>
    <w:rsid w:val="00967851"/>
    <w:rsid w:val="00967D2D"/>
    <w:rsid w:val="0097008E"/>
    <w:rsid w:val="0097058F"/>
    <w:rsid w:val="00970F7A"/>
    <w:rsid w:val="00970FE3"/>
    <w:rsid w:val="00971190"/>
    <w:rsid w:val="009714FA"/>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7337"/>
    <w:rsid w:val="009775C2"/>
    <w:rsid w:val="009777AA"/>
    <w:rsid w:val="00977852"/>
    <w:rsid w:val="009778AB"/>
    <w:rsid w:val="00977A89"/>
    <w:rsid w:val="00980403"/>
    <w:rsid w:val="009804CB"/>
    <w:rsid w:val="009809DD"/>
    <w:rsid w:val="00980F14"/>
    <w:rsid w:val="00981329"/>
    <w:rsid w:val="0098172B"/>
    <w:rsid w:val="009817F9"/>
    <w:rsid w:val="0098183B"/>
    <w:rsid w:val="009822AF"/>
    <w:rsid w:val="009823A3"/>
    <w:rsid w:val="00982AB4"/>
    <w:rsid w:val="00982B3A"/>
    <w:rsid w:val="00982D69"/>
    <w:rsid w:val="00982E67"/>
    <w:rsid w:val="00983061"/>
    <w:rsid w:val="00983223"/>
    <w:rsid w:val="009838CE"/>
    <w:rsid w:val="00983B21"/>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3AE"/>
    <w:rsid w:val="009907F2"/>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5CF"/>
    <w:rsid w:val="00994615"/>
    <w:rsid w:val="00994E8E"/>
    <w:rsid w:val="00995360"/>
    <w:rsid w:val="009954AD"/>
    <w:rsid w:val="00995A51"/>
    <w:rsid w:val="00995AEC"/>
    <w:rsid w:val="00996546"/>
    <w:rsid w:val="00996A8B"/>
    <w:rsid w:val="00996CD1"/>
    <w:rsid w:val="00996CD4"/>
    <w:rsid w:val="0099713E"/>
    <w:rsid w:val="0099731A"/>
    <w:rsid w:val="009979D6"/>
    <w:rsid w:val="00997CA3"/>
    <w:rsid w:val="009A0212"/>
    <w:rsid w:val="009A02AC"/>
    <w:rsid w:val="009A031F"/>
    <w:rsid w:val="009A041C"/>
    <w:rsid w:val="009A103F"/>
    <w:rsid w:val="009A1349"/>
    <w:rsid w:val="009A1E77"/>
    <w:rsid w:val="009A20F1"/>
    <w:rsid w:val="009A2180"/>
    <w:rsid w:val="009A246A"/>
    <w:rsid w:val="009A3183"/>
    <w:rsid w:val="009A37AC"/>
    <w:rsid w:val="009A3AB5"/>
    <w:rsid w:val="009A3F77"/>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29DA"/>
    <w:rsid w:val="009B3221"/>
    <w:rsid w:val="009B346F"/>
    <w:rsid w:val="009B3745"/>
    <w:rsid w:val="009B3C79"/>
    <w:rsid w:val="009B41A8"/>
    <w:rsid w:val="009B4821"/>
    <w:rsid w:val="009B4BED"/>
    <w:rsid w:val="009B4C24"/>
    <w:rsid w:val="009B4FDD"/>
    <w:rsid w:val="009B5821"/>
    <w:rsid w:val="009B59B0"/>
    <w:rsid w:val="009B616B"/>
    <w:rsid w:val="009B64C2"/>
    <w:rsid w:val="009B68AD"/>
    <w:rsid w:val="009B6C13"/>
    <w:rsid w:val="009B7BB7"/>
    <w:rsid w:val="009B7FF4"/>
    <w:rsid w:val="009B7FFA"/>
    <w:rsid w:val="009C00EF"/>
    <w:rsid w:val="009C039F"/>
    <w:rsid w:val="009C0BC1"/>
    <w:rsid w:val="009C0DBE"/>
    <w:rsid w:val="009C1031"/>
    <w:rsid w:val="009C10DF"/>
    <w:rsid w:val="009C1A35"/>
    <w:rsid w:val="009C1D4B"/>
    <w:rsid w:val="009C1E0C"/>
    <w:rsid w:val="009C264C"/>
    <w:rsid w:val="009C281C"/>
    <w:rsid w:val="009C29B8"/>
    <w:rsid w:val="009C2A64"/>
    <w:rsid w:val="009C3D88"/>
    <w:rsid w:val="009C3E09"/>
    <w:rsid w:val="009C46E0"/>
    <w:rsid w:val="009C47AE"/>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CC4"/>
    <w:rsid w:val="009C7F47"/>
    <w:rsid w:val="009D0361"/>
    <w:rsid w:val="009D0720"/>
    <w:rsid w:val="009D079F"/>
    <w:rsid w:val="009D0897"/>
    <w:rsid w:val="009D0AFE"/>
    <w:rsid w:val="009D0C30"/>
    <w:rsid w:val="009D1745"/>
    <w:rsid w:val="009D2118"/>
    <w:rsid w:val="009D22EA"/>
    <w:rsid w:val="009D2AAD"/>
    <w:rsid w:val="009D2C43"/>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6E3"/>
    <w:rsid w:val="009E0F55"/>
    <w:rsid w:val="009E10A2"/>
    <w:rsid w:val="009E11A9"/>
    <w:rsid w:val="009E176B"/>
    <w:rsid w:val="009E176E"/>
    <w:rsid w:val="009E1E13"/>
    <w:rsid w:val="009E1F70"/>
    <w:rsid w:val="009E1FFC"/>
    <w:rsid w:val="009E27DD"/>
    <w:rsid w:val="009E2F97"/>
    <w:rsid w:val="009E30BA"/>
    <w:rsid w:val="009E3235"/>
    <w:rsid w:val="009E36F2"/>
    <w:rsid w:val="009E3790"/>
    <w:rsid w:val="009E40A8"/>
    <w:rsid w:val="009E4149"/>
    <w:rsid w:val="009E4301"/>
    <w:rsid w:val="009E44C7"/>
    <w:rsid w:val="009E457F"/>
    <w:rsid w:val="009E53AA"/>
    <w:rsid w:val="009E53D6"/>
    <w:rsid w:val="009E5656"/>
    <w:rsid w:val="009E5A2E"/>
    <w:rsid w:val="009E5AB4"/>
    <w:rsid w:val="009E605E"/>
    <w:rsid w:val="009E63C4"/>
    <w:rsid w:val="009E641D"/>
    <w:rsid w:val="009E6861"/>
    <w:rsid w:val="009E6F6E"/>
    <w:rsid w:val="009E798E"/>
    <w:rsid w:val="009F06F6"/>
    <w:rsid w:val="009F0837"/>
    <w:rsid w:val="009F0C1D"/>
    <w:rsid w:val="009F0C38"/>
    <w:rsid w:val="009F0CD1"/>
    <w:rsid w:val="009F1033"/>
    <w:rsid w:val="009F187B"/>
    <w:rsid w:val="009F1933"/>
    <w:rsid w:val="009F2E7E"/>
    <w:rsid w:val="009F300E"/>
    <w:rsid w:val="009F3A4B"/>
    <w:rsid w:val="009F3DA4"/>
    <w:rsid w:val="009F41E1"/>
    <w:rsid w:val="009F4375"/>
    <w:rsid w:val="009F4834"/>
    <w:rsid w:val="009F4F05"/>
    <w:rsid w:val="009F55D5"/>
    <w:rsid w:val="009F5606"/>
    <w:rsid w:val="009F5CA4"/>
    <w:rsid w:val="009F5E8B"/>
    <w:rsid w:val="009F6410"/>
    <w:rsid w:val="009F6457"/>
    <w:rsid w:val="009F669B"/>
    <w:rsid w:val="009F66DF"/>
    <w:rsid w:val="009F7169"/>
    <w:rsid w:val="009F73EE"/>
    <w:rsid w:val="009F76CB"/>
    <w:rsid w:val="009F7883"/>
    <w:rsid w:val="00A00519"/>
    <w:rsid w:val="00A01006"/>
    <w:rsid w:val="00A01128"/>
    <w:rsid w:val="00A011C6"/>
    <w:rsid w:val="00A01AD8"/>
    <w:rsid w:val="00A02345"/>
    <w:rsid w:val="00A02986"/>
    <w:rsid w:val="00A02B26"/>
    <w:rsid w:val="00A03296"/>
    <w:rsid w:val="00A03893"/>
    <w:rsid w:val="00A0394B"/>
    <w:rsid w:val="00A0400E"/>
    <w:rsid w:val="00A04541"/>
    <w:rsid w:val="00A04846"/>
    <w:rsid w:val="00A04A92"/>
    <w:rsid w:val="00A04E89"/>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3FA8"/>
    <w:rsid w:val="00A145D0"/>
    <w:rsid w:val="00A14743"/>
    <w:rsid w:val="00A14B5D"/>
    <w:rsid w:val="00A152CD"/>
    <w:rsid w:val="00A1562F"/>
    <w:rsid w:val="00A157EC"/>
    <w:rsid w:val="00A16150"/>
    <w:rsid w:val="00A1630A"/>
    <w:rsid w:val="00A1637F"/>
    <w:rsid w:val="00A16A02"/>
    <w:rsid w:val="00A16D87"/>
    <w:rsid w:val="00A17345"/>
    <w:rsid w:val="00A1789B"/>
    <w:rsid w:val="00A20253"/>
    <w:rsid w:val="00A2049C"/>
    <w:rsid w:val="00A205BF"/>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2ED1"/>
    <w:rsid w:val="00A23921"/>
    <w:rsid w:val="00A24150"/>
    <w:rsid w:val="00A241A0"/>
    <w:rsid w:val="00A2470A"/>
    <w:rsid w:val="00A2481C"/>
    <w:rsid w:val="00A24CCF"/>
    <w:rsid w:val="00A25A28"/>
    <w:rsid w:val="00A261E4"/>
    <w:rsid w:val="00A26681"/>
    <w:rsid w:val="00A26883"/>
    <w:rsid w:val="00A26D60"/>
    <w:rsid w:val="00A26EE0"/>
    <w:rsid w:val="00A3008A"/>
    <w:rsid w:val="00A3072C"/>
    <w:rsid w:val="00A30BAE"/>
    <w:rsid w:val="00A313D0"/>
    <w:rsid w:val="00A314A9"/>
    <w:rsid w:val="00A31591"/>
    <w:rsid w:val="00A315A8"/>
    <w:rsid w:val="00A3170C"/>
    <w:rsid w:val="00A31C37"/>
    <w:rsid w:val="00A31E88"/>
    <w:rsid w:val="00A321EE"/>
    <w:rsid w:val="00A325C2"/>
    <w:rsid w:val="00A325CC"/>
    <w:rsid w:val="00A327E2"/>
    <w:rsid w:val="00A32C37"/>
    <w:rsid w:val="00A3393D"/>
    <w:rsid w:val="00A33C3D"/>
    <w:rsid w:val="00A33C9E"/>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1009"/>
    <w:rsid w:val="00A41179"/>
    <w:rsid w:val="00A41357"/>
    <w:rsid w:val="00A41666"/>
    <w:rsid w:val="00A41772"/>
    <w:rsid w:val="00A42659"/>
    <w:rsid w:val="00A42721"/>
    <w:rsid w:val="00A42897"/>
    <w:rsid w:val="00A429DE"/>
    <w:rsid w:val="00A42C47"/>
    <w:rsid w:val="00A4339C"/>
    <w:rsid w:val="00A436C3"/>
    <w:rsid w:val="00A43AEC"/>
    <w:rsid w:val="00A44882"/>
    <w:rsid w:val="00A44AA5"/>
    <w:rsid w:val="00A44E28"/>
    <w:rsid w:val="00A45349"/>
    <w:rsid w:val="00A4570E"/>
    <w:rsid w:val="00A4585C"/>
    <w:rsid w:val="00A45A3B"/>
    <w:rsid w:val="00A45B4F"/>
    <w:rsid w:val="00A46F2A"/>
    <w:rsid w:val="00A46FAD"/>
    <w:rsid w:val="00A470ED"/>
    <w:rsid w:val="00A47430"/>
    <w:rsid w:val="00A4761F"/>
    <w:rsid w:val="00A47B4B"/>
    <w:rsid w:val="00A501E6"/>
    <w:rsid w:val="00A5044D"/>
    <w:rsid w:val="00A50813"/>
    <w:rsid w:val="00A50B00"/>
    <w:rsid w:val="00A511FB"/>
    <w:rsid w:val="00A514EB"/>
    <w:rsid w:val="00A521E0"/>
    <w:rsid w:val="00A523EC"/>
    <w:rsid w:val="00A52D1E"/>
    <w:rsid w:val="00A52DA2"/>
    <w:rsid w:val="00A52E81"/>
    <w:rsid w:val="00A530AF"/>
    <w:rsid w:val="00A5356A"/>
    <w:rsid w:val="00A539B0"/>
    <w:rsid w:val="00A53BD6"/>
    <w:rsid w:val="00A544BF"/>
    <w:rsid w:val="00A54A90"/>
    <w:rsid w:val="00A54D16"/>
    <w:rsid w:val="00A5579B"/>
    <w:rsid w:val="00A55877"/>
    <w:rsid w:val="00A55BB7"/>
    <w:rsid w:val="00A55CCE"/>
    <w:rsid w:val="00A55E76"/>
    <w:rsid w:val="00A5637C"/>
    <w:rsid w:val="00A5642A"/>
    <w:rsid w:val="00A56735"/>
    <w:rsid w:val="00A56C2C"/>
    <w:rsid w:val="00A570E9"/>
    <w:rsid w:val="00A57311"/>
    <w:rsid w:val="00A57B58"/>
    <w:rsid w:val="00A57C08"/>
    <w:rsid w:val="00A57F96"/>
    <w:rsid w:val="00A6098D"/>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117"/>
    <w:rsid w:val="00A65354"/>
    <w:rsid w:val="00A657CF"/>
    <w:rsid w:val="00A65FBF"/>
    <w:rsid w:val="00A66089"/>
    <w:rsid w:val="00A66A5A"/>
    <w:rsid w:val="00A6753B"/>
    <w:rsid w:val="00A677C1"/>
    <w:rsid w:val="00A67A8E"/>
    <w:rsid w:val="00A67AC6"/>
    <w:rsid w:val="00A67BE4"/>
    <w:rsid w:val="00A70478"/>
    <w:rsid w:val="00A70A35"/>
    <w:rsid w:val="00A71409"/>
    <w:rsid w:val="00A7141F"/>
    <w:rsid w:val="00A71D6B"/>
    <w:rsid w:val="00A71F1F"/>
    <w:rsid w:val="00A73873"/>
    <w:rsid w:val="00A73899"/>
    <w:rsid w:val="00A73A14"/>
    <w:rsid w:val="00A744A2"/>
    <w:rsid w:val="00A745D9"/>
    <w:rsid w:val="00A7486F"/>
    <w:rsid w:val="00A74E04"/>
    <w:rsid w:val="00A74F6C"/>
    <w:rsid w:val="00A75212"/>
    <w:rsid w:val="00A7538B"/>
    <w:rsid w:val="00A75857"/>
    <w:rsid w:val="00A75920"/>
    <w:rsid w:val="00A76307"/>
    <w:rsid w:val="00A7634B"/>
    <w:rsid w:val="00A7662C"/>
    <w:rsid w:val="00A76696"/>
    <w:rsid w:val="00A76A52"/>
    <w:rsid w:val="00A76BF2"/>
    <w:rsid w:val="00A76FC0"/>
    <w:rsid w:val="00A770A5"/>
    <w:rsid w:val="00A7735F"/>
    <w:rsid w:val="00A77C0E"/>
    <w:rsid w:val="00A8048F"/>
    <w:rsid w:val="00A804DB"/>
    <w:rsid w:val="00A806D6"/>
    <w:rsid w:val="00A80E52"/>
    <w:rsid w:val="00A8127A"/>
    <w:rsid w:val="00A8135C"/>
    <w:rsid w:val="00A81396"/>
    <w:rsid w:val="00A81633"/>
    <w:rsid w:val="00A8221B"/>
    <w:rsid w:val="00A82665"/>
    <w:rsid w:val="00A826A2"/>
    <w:rsid w:val="00A829EA"/>
    <w:rsid w:val="00A831F0"/>
    <w:rsid w:val="00A834EC"/>
    <w:rsid w:val="00A83BF1"/>
    <w:rsid w:val="00A83C06"/>
    <w:rsid w:val="00A84298"/>
    <w:rsid w:val="00A8502D"/>
    <w:rsid w:val="00A8513A"/>
    <w:rsid w:val="00A8523D"/>
    <w:rsid w:val="00A853DF"/>
    <w:rsid w:val="00A85661"/>
    <w:rsid w:val="00A85920"/>
    <w:rsid w:val="00A85A46"/>
    <w:rsid w:val="00A85FFF"/>
    <w:rsid w:val="00A86A54"/>
    <w:rsid w:val="00A86ACD"/>
    <w:rsid w:val="00A86F80"/>
    <w:rsid w:val="00A86FEF"/>
    <w:rsid w:val="00A87482"/>
    <w:rsid w:val="00A87587"/>
    <w:rsid w:val="00A878DA"/>
    <w:rsid w:val="00A87C98"/>
    <w:rsid w:val="00A90399"/>
    <w:rsid w:val="00A905F1"/>
    <w:rsid w:val="00A90E27"/>
    <w:rsid w:val="00A91218"/>
    <w:rsid w:val="00A91469"/>
    <w:rsid w:val="00A9164F"/>
    <w:rsid w:val="00A91C9E"/>
    <w:rsid w:val="00A91D95"/>
    <w:rsid w:val="00A91F3E"/>
    <w:rsid w:val="00A930F9"/>
    <w:rsid w:val="00A934FE"/>
    <w:rsid w:val="00A93715"/>
    <w:rsid w:val="00A9399B"/>
    <w:rsid w:val="00A939D3"/>
    <w:rsid w:val="00A93BDA"/>
    <w:rsid w:val="00A93E41"/>
    <w:rsid w:val="00A94873"/>
    <w:rsid w:val="00A94A70"/>
    <w:rsid w:val="00A9505F"/>
    <w:rsid w:val="00A9507B"/>
    <w:rsid w:val="00A9526D"/>
    <w:rsid w:val="00A955A9"/>
    <w:rsid w:val="00A95A3E"/>
    <w:rsid w:val="00A96058"/>
    <w:rsid w:val="00A96801"/>
    <w:rsid w:val="00A96871"/>
    <w:rsid w:val="00A9692B"/>
    <w:rsid w:val="00A96D7E"/>
    <w:rsid w:val="00A9727C"/>
    <w:rsid w:val="00A97666"/>
    <w:rsid w:val="00A97B8C"/>
    <w:rsid w:val="00A97E7B"/>
    <w:rsid w:val="00AA0003"/>
    <w:rsid w:val="00AA0221"/>
    <w:rsid w:val="00AA0F8B"/>
    <w:rsid w:val="00AA158B"/>
    <w:rsid w:val="00AA19B5"/>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A0B"/>
    <w:rsid w:val="00AA7C4F"/>
    <w:rsid w:val="00AB001C"/>
    <w:rsid w:val="00AB02C8"/>
    <w:rsid w:val="00AB06B8"/>
    <w:rsid w:val="00AB075C"/>
    <w:rsid w:val="00AB0ADE"/>
    <w:rsid w:val="00AB0CA0"/>
    <w:rsid w:val="00AB0DA5"/>
    <w:rsid w:val="00AB102D"/>
    <w:rsid w:val="00AB1A33"/>
    <w:rsid w:val="00AB1C99"/>
    <w:rsid w:val="00AB1F48"/>
    <w:rsid w:val="00AB2857"/>
    <w:rsid w:val="00AB2EA1"/>
    <w:rsid w:val="00AB2F27"/>
    <w:rsid w:val="00AB323E"/>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1E3"/>
    <w:rsid w:val="00AB76D5"/>
    <w:rsid w:val="00AB7787"/>
    <w:rsid w:val="00AB78AC"/>
    <w:rsid w:val="00AC1191"/>
    <w:rsid w:val="00AC1281"/>
    <w:rsid w:val="00AC168A"/>
    <w:rsid w:val="00AC190F"/>
    <w:rsid w:val="00AC1EC1"/>
    <w:rsid w:val="00AC2270"/>
    <w:rsid w:val="00AC2D4E"/>
    <w:rsid w:val="00AC3084"/>
    <w:rsid w:val="00AC3343"/>
    <w:rsid w:val="00AC3431"/>
    <w:rsid w:val="00AC38E9"/>
    <w:rsid w:val="00AC4223"/>
    <w:rsid w:val="00AC45D6"/>
    <w:rsid w:val="00AC4D53"/>
    <w:rsid w:val="00AC4E2E"/>
    <w:rsid w:val="00AC528F"/>
    <w:rsid w:val="00AC545B"/>
    <w:rsid w:val="00AC5A3B"/>
    <w:rsid w:val="00AC5B21"/>
    <w:rsid w:val="00AC61B3"/>
    <w:rsid w:val="00AC63F4"/>
    <w:rsid w:val="00AC6521"/>
    <w:rsid w:val="00AC690A"/>
    <w:rsid w:val="00AC6D0A"/>
    <w:rsid w:val="00AC730E"/>
    <w:rsid w:val="00AC7B71"/>
    <w:rsid w:val="00AD11E4"/>
    <w:rsid w:val="00AD12BD"/>
    <w:rsid w:val="00AD163D"/>
    <w:rsid w:val="00AD1DFE"/>
    <w:rsid w:val="00AD1F06"/>
    <w:rsid w:val="00AD284F"/>
    <w:rsid w:val="00AD28FD"/>
    <w:rsid w:val="00AD298D"/>
    <w:rsid w:val="00AD2ACB"/>
    <w:rsid w:val="00AD2BAD"/>
    <w:rsid w:val="00AD2D96"/>
    <w:rsid w:val="00AD3042"/>
    <w:rsid w:val="00AD3047"/>
    <w:rsid w:val="00AD33C3"/>
    <w:rsid w:val="00AD34A1"/>
    <w:rsid w:val="00AD3BEC"/>
    <w:rsid w:val="00AD4036"/>
    <w:rsid w:val="00AD48F9"/>
    <w:rsid w:val="00AD514B"/>
    <w:rsid w:val="00AD57B9"/>
    <w:rsid w:val="00AD5ACC"/>
    <w:rsid w:val="00AD5E90"/>
    <w:rsid w:val="00AD6C7F"/>
    <w:rsid w:val="00AD70C9"/>
    <w:rsid w:val="00AD732B"/>
    <w:rsid w:val="00AD75A6"/>
    <w:rsid w:val="00AD7927"/>
    <w:rsid w:val="00AD7DBA"/>
    <w:rsid w:val="00AE0D23"/>
    <w:rsid w:val="00AE0E9E"/>
    <w:rsid w:val="00AE1418"/>
    <w:rsid w:val="00AE14B7"/>
    <w:rsid w:val="00AE1FF0"/>
    <w:rsid w:val="00AE21EF"/>
    <w:rsid w:val="00AE2205"/>
    <w:rsid w:val="00AE232B"/>
    <w:rsid w:val="00AE28FD"/>
    <w:rsid w:val="00AE2BFE"/>
    <w:rsid w:val="00AE3004"/>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7B"/>
    <w:rsid w:val="00AE5749"/>
    <w:rsid w:val="00AE5E95"/>
    <w:rsid w:val="00AE6433"/>
    <w:rsid w:val="00AE646D"/>
    <w:rsid w:val="00AE6584"/>
    <w:rsid w:val="00AE65A0"/>
    <w:rsid w:val="00AE69BD"/>
    <w:rsid w:val="00AE6D12"/>
    <w:rsid w:val="00AE6EEB"/>
    <w:rsid w:val="00AE723D"/>
    <w:rsid w:val="00AE7492"/>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CE"/>
    <w:rsid w:val="00AF66F1"/>
    <w:rsid w:val="00AF6978"/>
    <w:rsid w:val="00AF6AE3"/>
    <w:rsid w:val="00AF6B1B"/>
    <w:rsid w:val="00AF738A"/>
    <w:rsid w:val="00AF77CD"/>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EF8"/>
    <w:rsid w:val="00B04F11"/>
    <w:rsid w:val="00B05299"/>
    <w:rsid w:val="00B053EF"/>
    <w:rsid w:val="00B054CE"/>
    <w:rsid w:val="00B05688"/>
    <w:rsid w:val="00B05B17"/>
    <w:rsid w:val="00B06AF4"/>
    <w:rsid w:val="00B06C77"/>
    <w:rsid w:val="00B0703A"/>
    <w:rsid w:val="00B075EC"/>
    <w:rsid w:val="00B07CBE"/>
    <w:rsid w:val="00B07F35"/>
    <w:rsid w:val="00B07F63"/>
    <w:rsid w:val="00B10408"/>
    <w:rsid w:val="00B1093D"/>
    <w:rsid w:val="00B10BD1"/>
    <w:rsid w:val="00B10CE4"/>
    <w:rsid w:val="00B111BF"/>
    <w:rsid w:val="00B114C4"/>
    <w:rsid w:val="00B1156E"/>
    <w:rsid w:val="00B11882"/>
    <w:rsid w:val="00B11E29"/>
    <w:rsid w:val="00B1220F"/>
    <w:rsid w:val="00B12514"/>
    <w:rsid w:val="00B1274F"/>
    <w:rsid w:val="00B12F78"/>
    <w:rsid w:val="00B13487"/>
    <w:rsid w:val="00B137BE"/>
    <w:rsid w:val="00B137D3"/>
    <w:rsid w:val="00B1388A"/>
    <w:rsid w:val="00B13E42"/>
    <w:rsid w:val="00B13F1F"/>
    <w:rsid w:val="00B146EB"/>
    <w:rsid w:val="00B147CC"/>
    <w:rsid w:val="00B150B5"/>
    <w:rsid w:val="00B15141"/>
    <w:rsid w:val="00B1514B"/>
    <w:rsid w:val="00B151C6"/>
    <w:rsid w:val="00B15A0F"/>
    <w:rsid w:val="00B16753"/>
    <w:rsid w:val="00B167A6"/>
    <w:rsid w:val="00B16B5F"/>
    <w:rsid w:val="00B1736C"/>
    <w:rsid w:val="00B17744"/>
    <w:rsid w:val="00B20057"/>
    <w:rsid w:val="00B2043A"/>
    <w:rsid w:val="00B20E2B"/>
    <w:rsid w:val="00B21016"/>
    <w:rsid w:val="00B215F9"/>
    <w:rsid w:val="00B21CA7"/>
    <w:rsid w:val="00B21CE6"/>
    <w:rsid w:val="00B21D72"/>
    <w:rsid w:val="00B21D85"/>
    <w:rsid w:val="00B21DF9"/>
    <w:rsid w:val="00B21F49"/>
    <w:rsid w:val="00B22329"/>
    <w:rsid w:val="00B2262B"/>
    <w:rsid w:val="00B22B8D"/>
    <w:rsid w:val="00B233A9"/>
    <w:rsid w:val="00B239CC"/>
    <w:rsid w:val="00B24BFF"/>
    <w:rsid w:val="00B24F49"/>
    <w:rsid w:val="00B250F1"/>
    <w:rsid w:val="00B254EC"/>
    <w:rsid w:val="00B25585"/>
    <w:rsid w:val="00B25A70"/>
    <w:rsid w:val="00B25BD8"/>
    <w:rsid w:val="00B25DE8"/>
    <w:rsid w:val="00B25E1D"/>
    <w:rsid w:val="00B25F9A"/>
    <w:rsid w:val="00B2613A"/>
    <w:rsid w:val="00B26462"/>
    <w:rsid w:val="00B266DA"/>
    <w:rsid w:val="00B269CE"/>
    <w:rsid w:val="00B26E5B"/>
    <w:rsid w:val="00B2757B"/>
    <w:rsid w:val="00B27D54"/>
    <w:rsid w:val="00B3000F"/>
    <w:rsid w:val="00B30568"/>
    <w:rsid w:val="00B305C0"/>
    <w:rsid w:val="00B31E5F"/>
    <w:rsid w:val="00B32607"/>
    <w:rsid w:val="00B326BE"/>
    <w:rsid w:val="00B32821"/>
    <w:rsid w:val="00B32CE3"/>
    <w:rsid w:val="00B32E87"/>
    <w:rsid w:val="00B33595"/>
    <w:rsid w:val="00B3396B"/>
    <w:rsid w:val="00B34886"/>
    <w:rsid w:val="00B3488B"/>
    <w:rsid w:val="00B3511C"/>
    <w:rsid w:val="00B3539A"/>
    <w:rsid w:val="00B35CB3"/>
    <w:rsid w:val="00B35F8E"/>
    <w:rsid w:val="00B37121"/>
    <w:rsid w:val="00B4003E"/>
    <w:rsid w:val="00B4008F"/>
    <w:rsid w:val="00B40292"/>
    <w:rsid w:val="00B406B2"/>
    <w:rsid w:val="00B40A4F"/>
    <w:rsid w:val="00B40D73"/>
    <w:rsid w:val="00B40DA9"/>
    <w:rsid w:val="00B41071"/>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5065"/>
    <w:rsid w:val="00B45698"/>
    <w:rsid w:val="00B459C6"/>
    <w:rsid w:val="00B459CD"/>
    <w:rsid w:val="00B45A61"/>
    <w:rsid w:val="00B46035"/>
    <w:rsid w:val="00B462D6"/>
    <w:rsid w:val="00B46BBB"/>
    <w:rsid w:val="00B471E8"/>
    <w:rsid w:val="00B47784"/>
    <w:rsid w:val="00B4783F"/>
    <w:rsid w:val="00B47CEF"/>
    <w:rsid w:val="00B5025E"/>
    <w:rsid w:val="00B504F7"/>
    <w:rsid w:val="00B51420"/>
    <w:rsid w:val="00B514E1"/>
    <w:rsid w:val="00B51526"/>
    <w:rsid w:val="00B5158E"/>
    <w:rsid w:val="00B51A40"/>
    <w:rsid w:val="00B51BA7"/>
    <w:rsid w:val="00B52559"/>
    <w:rsid w:val="00B52646"/>
    <w:rsid w:val="00B529CA"/>
    <w:rsid w:val="00B529F2"/>
    <w:rsid w:val="00B52AAD"/>
    <w:rsid w:val="00B53749"/>
    <w:rsid w:val="00B53A52"/>
    <w:rsid w:val="00B53EF5"/>
    <w:rsid w:val="00B5428C"/>
    <w:rsid w:val="00B5475E"/>
    <w:rsid w:val="00B54989"/>
    <w:rsid w:val="00B553CF"/>
    <w:rsid w:val="00B555B8"/>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A18"/>
    <w:rsid w:val="00B63863"/>
    <w:rsid w:val="00B63870"/>
    <w:rsid w:val="00B638C2"/>
    <w:rsid w:val="00B640AB"/>
    <w:rsid w:val="00B64398"/>
    <w:rsid w:val="00B64484"/>
    <w:rsid w:val="00B645EE"/>
    <w:rsid w:val="00B645F8"/>
    <w:rsid w:val="00B646A6"/>
    <w:rsid w:val="00B652B0"/>
    <w:rsid w:val="00B65530"/>
    <w:rsid w:val="00B657B5"/>
    <w:rsid w:val="00B65D1C"/>
    <w:rsid w:val="00B6626F"/>
    <w:rsid w:val="00B6643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2E3"/>
    <w:rsid w:val="00B74A0D"/>
    <w:rsid w:val="00B74EC0"/>
    <w:rsid w:val="00B7538B"/>
    <w:rsid w:val="00B75667"/>
    <w:rsid w:val="00B75C09"/>
    <w:rsid w:val="00B75D20"/>
    <w:rsid w:val="00B76709"/>
    <w:rsid w:val="00B76727"/>
    <w:rsid w:val="00B76FC1"/>
    <w:rsid w:val="00B77062"/>
    <w:rsid w:val="00B7709F"/>
    <w:rsid w:val="00B774CC"/>
    <w:rsid w:val="00B77D8A"/>
    <w:rsid w:val="00B8053A"/>
    <w:rsid w:val="00B8053B"/>
    <w:rsid w:val="00B80795"/>
    <w:rsid w:val="00B80F5B"/>
    <w:rsid w:val="00B81578"/>
    <w:rsid w:val="00B81684"/>
    <w:rsid w:val="00B817F4"/>
    <w:rsid w:val="00B81F47"/>
    <w:rsid w:val="00B8206A"/>
    <w:rsid w:val="00B821AB"/>
    <w:rsid w:val="00B830F7"/>
    <w:rsid w:val="00B8321E"/>
    <w:rsid w:val="00B83364"/>
    <w:rsid w:val="00B83AC3"/>
    <w:rsid w:val="00B83DF6"/>
    <w:rsid w:val="00B8408E"/>
    <w:rsid w:val="00B84165"/>
    <w:rsid w:val="00B84BE8"/>
    <w:rsid w:val="00B854BD"/>
    <w:rsid w:val="00B85B6F"/>
    <w:rsid w:val="00B85E03"/>
    <w:rsid w:val="00B85F67"/>
    <w:rsid w:val="00B86557"/>
    <w:rsid w:val="00B86734"/>
    <w:rsid w:val="00B8692C"/>
    <w:rsid w:val="00B86956"/>
    <w:rsid w:val="00B86BDC"/>
    <w:rsid w:val="00B86C5E"/>
    <w:rsid w:val="00B86EFE"/>
    <w:rsid w:val="00B870D2"/>
    <w:rsid w:val="00B874FB"/>
    <w:rsid w:val="00B8769E"/>
    <w:rsid w:val="00B90DC8"/>
    <w:rsid w:val="00B90FB1"/>
    <w:rsid w:val="00B91356"/>
    <w:rsid w:val="00B9169B"/>
    <w:rsid w:val="00B91B1F"/>
    <w:rsid w:val="00B91E0F"/>
    <w:rsid w:val="00B92433"/>
    <w:rsid w:val="00B92521"/>
    <w:rsid w:val="00B926E0"/>
    <w:rsid w:val="00B928B6"/>
    <w:rsid w:val="00B92FE9"/>
    <w:rsid w:val="00B93B55"/>
    <w:rsid w:val="00B93C36"/>
    <w:rsid w:val="00B94054"/>
    <w:rsid w:val="00B94253"/>
    <w:rsid w:val="00B9436E"/>
    <w:rsid w:val="00B94BC0"/>
    <w:rsid w:val="00B94FF9"/>
    <w:rsid w:val="00B950E8"/>
    <w:rsid w:val="00B95242"/>
    <w:rsid w:val="00B952D1"/>
    <w:rsid w:val="00B954FC"/>
    <w:rsid w:val="00B95A04"/>
    <w:rsid w:val="00B95C49"/>
    <w:rsid w:val="00B95EEF"/>
    <w:rsid w:val="00B96228"/>
    <w:rsid w:val="00B96276"/>
    <w:rsid w:val="00B96313"/>
    <w:rsid w:val="00B9660A"/>
    <w:rsid w:val="00B96ABF"/>
    <w:rsid w:val="00B96CBF"/>
    <w:rsid w:val="00B96CF0"/>
    <w:rsid w:val="00B96D78"/>
    <w:rsid w:val="00B96DA2"/>
    <w:rsid w:val="00B977E6"/>
    <w:rsid w:val="00B97B85"/>
    <w:rsid w:val="00B97F75"/>
    <w:rsid w:val="00BA067F"/>
    <w:rsid w:val="00BA13E0"/>
    <w:rsid w:val="00BA17C4"/>
    <w:rsid w:val="00BA1C20"/>
    <w:rsid w:val="00BA270E"/>
    <w:rsid w:val="00BA2729"/>
    <w:rsid w:val="00BA283C"/>
    <w:rsid w:val="00BA2996"/>
    <w:rsid w:val="00BA2AEB"/>
    <w:rsid w:val="00BA2DED"/>
    <w:rsid w:val="00BA3129"/>
    <w:rsid w:val="00BA3974"/>
    <w:rsid w:val="00BA3CC9"/>
    <w:rsid w:val="00BA3E83"/>
    <w:rsid w:val="00BA3F29"/>
    <w:rsid w:val="00BA40BE"/>
    <w:rsid w:val="00BA48E0"/>
    <w:rsid w:val="00BA5346"/>
    <w:rsid w:val="00BA54FB"/>
    <w:rsid w:val="00BA5C97"/>
    <w:rsid w:val="00BA5EFB"/>
    <w:rsid w:val="00BA6282"/>
    <w:rsid w:val="00BA659A"/>
    <w:rsid w:val="00BA66A6"/>
    <w:rsid w:val="00BA68C1"/>
    <w:rsid w:val="00BA6CFD"/>
    <w:rsid w:val="00BA7423"/>
    <w:rsid w:val="00BA7541"/>
    <w:rsid w:val="00BA7688"/>
    <w:rsid w:val="00BA7EB0"/>
    <w:rsid w:val="00BB0528"/>
    <w:rsid w:val="00BB070E"/>
    <w:rsid w:val="00BB0B3E"/>
    <w:rsid w:val="00BB0D75"/>
    <w:rsid w:val="00BB0E9B"/>
    <w:rsid w:val="00BB0F6E"/>
    <w:rsid w:val="00BB1966"/>
    <w:rsid w:val="00BB1A52"/>
    <w:rsid w:val="00BB1B24"/>
    <w:rsid w:val="00BB1C4F"/>
    <w:rsid w:val="00BB1D50"/>
    <w:rsid w:val="00BB1FA0"/>
    <w:rsid w:val="00BB225D"/>
    <w:rsid w:val="00BB284E"/>
    <w:rsid w:val="00BB3355"/>
    <w:rsid w:val="00BB365A"/>
    <w:rsid w:val="00BB3D5C"/>
    <w:rsid w:val="00BB3F1D"/>
    <w:rsid w:val="00BB3F4C"/>
    <w:rsid w:val="00BB3F8F"/>
    <w:rsid w:val="00BB3FB1"/>
    <w:rsid w:val="00BB424D"/>
    <w:rsid w:val="00BB42D3"/>
    <w:rsid w:val="00BB4A42"/>
    <w:rsid w:val="00BB52D2"/>
    <w:rsid w:val="00BB5321"/>
    <w:rsid w:val="00BB56F2"/>
    <w:rsid w:val="00BB56F3"/>
    <w:rsid w:val="00BB614B"/>
    <w:rsid w:val="00BB61DC"/>
    <w:rsid w:val="00BB6431"/>
    <w:rsid w:val="00BB6472"/>
    <w:rsid w:val="00BB6C81"/>
    <w:rsid w:val="00BB6D58"/>
    <w:rsid w:val="00BB7034"/>
    <w:rsid w:val="00BB71EC"/>
    <w:rsid w:val="00BB723D"/>
    <w:rsid w:val="00BB724B"/>
    <w:rsid w:val="00BB728E"/>
    <w:rsid w:val="00BB7634"/>
    <w:rsid w:val="00BC0413"/>
    <w:rsid w:val="00BC0E8C"/>
    <w:rsid w:val="00BC16BF"/>
    <w:rsid w:val="00BC1A03"/>
    <w:rsid w:val="00BC1A99"/>
    <w:rsid w:val="00BC201A"/>
    <w:rsid w:val="00BC2BC7"/>
    <w:rsid w:val="00BC2DB7"/>
    <w:rsid w:val="00BC2F45"/>
    <w:rsid w:val="00BC321B"/>
    <w:rsid w:val="00BC344E"/>
    <w:rsid w:val="00BC38B8"/>
    <w:rsid w:val="00BC3CF8"/>
    <w:rsid w:val="00BC3D3E"/>
    <w:rsid w:val="00BC3FE8"/>
    <w:rsid w:val="00BC499E"/>
    <w:rsid w:val="00BC4FE3"/>
    <w:rsid w:val="00BC5759"/>
    <w:rsid w:val="00BC58CC"/>
    <w:rsid w:val="00BC5CE2"/>
    <w:rsid w:val="00BC66C5"/>
    <w:rsid w:val="00BC6AC8"/>
    <w:rsid w:val="00BC6EDE"/>
    <w:rsid w:val="00BC70D5"/>
    <w:rsid w:val="00BC71C5"/>
    <w:rsid w:val="00BC7659"/>
    <w:rsid w:val="00BC77C9"/>
    <w:rsid w:val="00BC7A42"/>
    <w:rsid w:val="00BD013E"/>
    <w:rsid w:val="00BD0209"/>
    <w:rsid w:val="00BD082C"/>
    <w:rsid w:val="00BD0FC4"/>
    <w:rsid w:val="00BD140B"/>
    <w:rsid w:val="00BD17A3"/>
    <w:rsid w:val="00BD1EED"/>
    <w:rsid w:val="00BD238C"/>
    <w:rsid w:val="00BD2A08"/>
    <w:rsid w:val="00BD2F55"/>
    <w:rsid w:val="00BD2FD7"/>
    <w:rsid w:val="00BD317C"/>
    <w:rsid w:val="00BD33B7"/>
    <w:rsid w:val="00BD3837"/>
    <w:rsid w:val="00BD386B"/>
    <w:rsid w:val="00BD3C69"/>
    <w:rsid w:val="00BD3D7A"/>
    <w:rsid w:val="00BD4E3D"/>
    <w:rsid w:val="00BD52A8"/>
    <w:rsid w:val="00BD5888"/>
    <w:rsid w:val="00BD5A26"/>
    <w:rsid w:val="00BD5FA4"/>
    <w:rsid w:val="00BD628D"/>
    <w:rsid w:val="00BD63BA"/>
    <w:rsid w:val="00BD6509"/>
    <w:rsid w:val="00BD689C"/>
    <w:rsid w:val="00BD6A22"/>
    <w:rsid w:val="00BD6CDF"/>
    <w:rsid w:val="00BD7A82"/>
    <w:rsid w:val="00BD7BBA"/>
    <w:rsid w:val="00BD7F9E"/>
    <w:rsid w:val="00BE072F"/>
    <w:rsid w:val="00BE0DA0"/>
    <w:rsid w:val="00BE13B8"/>
    <w:rsid w:val="00BE16C6"/>
    <w:rsid w:val="00BE1959"/>
    <w:rsid w:val="00BE197A"/>
    <w:rsid w:val="00BE1A06"/>
    <w:rsid w:val="00BE269D"/>
    <w:rsid w:val="00BE26A0"/>
    <w:rsid w:val="00BE28FE"/>
    <w:rsid w:val="00BE312F"/>
    <w:rsid w:val="00BE3327"/>
    <w:rsid w:val="00BE3EA0"/>
    <w:rsid w:val="00BE403F"/>
    <w:rsid w:val="00BE417E"/>
    <w:rsid w:val="00BE46F5"/>
    <w:rsid w:val="00BE475F"/>
    <w:rsid w:val="00BE4CAA"/>
    <w:rsid w:val="00BE5519"/>
    <w:rsid w:val="00BE57B1"/>
    <w:rsid w:val="00BE5813"/>
    <w:rsid w:val="00BE5CC5"/>
    <w:rsid w:val="00BE65B3"/>
    <w:rsid w:val="00BE675B"/>
    <w:rsid w:val="00BE72FA"/>
    <w:rsid w:val="00BE74AF"/>
    <w:rsid w:val="00BE7B27"/>
    <w:rsid w:val="00BE7D47"/>
    <w:rsid w:val="00BF0058"/>
    <w:rsid w:val="00BF02E6"/>
    <w:rsid w:val="00BF05CA"/>
    <w:rsid w:val="00BF0738"/>
    <w:rsid w:val="00BF08B0"/>
    <w:rsid w:val="00BF0CEB"/>
    <w:rsid w:val="00BF0F15"/>
    <w:rsid w:val="00BF10D2"/>
    <w:rsid w:val="00BF120B"/>
    <w:rsid w:val="00BF12B0"/>
    <w:rsid w:val="00BF1309"/>
    <w:rsid w:val="00BF17A8"/>
    <w:rsid w:val="00BF220D"/>
    <w:rsid w:val="00BF2372"/>
    <w:rsid w:val="00BF25D2"/>
    <w:rsid w:val="00BF2817"/>
    <w:rsid w:val="00BF2E5A"/>
    <w:rsid w:val="00BF31CB"/>
    <w:rsid w:val="00BF3BAD"/>
    <w:rsid w:val="00BF3C10"/>
    <w:rsid w:val="00BF3E57"/>
    <w:rsid w:val="00BF3FC2"/>
    <w:rsid w:val="00BF3FFA"/>
    <w:rsid w:val="00BF46F1"/>
    <w:rsid w:val="00BF48A2"/>
    <w:rsid w:val="00BF4B69"/>
    <w:rsid w:val="00BF4CB7"/>
    <w:rsid w:val="00BF56A8"/>
    <w:rsid w:val="00BF5D8D"/>
    <w:rsid w:val="00BF60E3"/>
    <w:rsid w:val="00BF613C"/>
    <w:rsid w:val="00BF6232"/>
    <w:rsid w:val="00BF6313"/>
    <w:rsid w:val="00BF6C19"/>
    <w:rsid w:val="00BF6FBF"/>
    <w:rsid w:val="00BF70A1"/>
    <w:rsid w:val="00BF70F8"/>
    <w:rsid w:val="00BF7250"/>
    <w:rsid w:val="00BF7392"/>
    <w:rsid w:val="00BF7BC1"/>
    <w:rsid w:val="00BF7D16"/>
    <w:rsid w:val="00BF7D39"/>
    <w:rsid w:val="00BF7D43"/>
    <w:rsid w:val="00C00F1A"/>
    <w:rsid w:val="00C010F5"/>
    <w:rsid w:val="00C0150C"/>
    <w:rsid w:val="00C01835"/>
    <w:rsid w:val="00C02192"/>
    <w:rsid w:val="00C023FA"/>
    <w:rsid w:val="00C02CDE"/>
    <w:rsid w:val="00C038A7"/>
    <w:rsid w:val="00C039B6"/>
    <w:rsid w:val="00C039E1"/>
    <w:rsid w:val="00C03B7B"/>
    <w:rsid w:val="00C04803"/>
    <w:rsid w:val="00C05567"/>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D47"/>
    <w:rsid w:val="00C11FE5"/>
    <w:rsid w:val="00C11FF6"/>
    <w:rsid w:val="00C121C3"/>
    <w:rsid w:val="00C125D3"/>
    <w:rsid w:val="00C126E4"/>
    <w:rsid w:val="00C1286D"/>
    <w:rsid w:val="00C12EB5"/>
    <w:rsid w:val="00C13504"/>
    <w:rsid w:val="00C13C8A"/>
    <w:rsid w:val="00C13F22"/>
    <w:rsid w:val="00C13F33"/>
    <w:rsid w:val="00C140FE"/>
    <w:rsid w:val="00C15135"/>
    <w:rsid w:val="00C159ED"/>
    <w:rsid w:val="00C16502"/>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7C0"/>
    <w:rsid w:val="00C21B1D"/>
    <w:rsid w:val="00C21C3A"/>
    <w:rsid w:val="00C21E35"/>
    <w:rsid w:val="00C222CF"/>
    <w:rsid w:val="00C22FF4"/>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7"/>
    <w:rsid w:val="00C334CC"/>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2FE2"/>
    <w:rsid w:val="00C439F0"/>
    <w:rsid w:val="00C43C91"/>
    <w:rsid w:val="00C43CE7"/>
    <w:rsid w:val="00C44086"/>
    <w:rsid w:val="00C44189"/>
    <w:rsid w:val="00C4464F"/>
    <w:rsid w:val="00C4471E"/>
    <w:rsid w:val="00C44733"/>
    <w:rsid w:val="00C447FB"/>
    <w:rsid w:val="00C44ADA"/>
    <w:rsid w:val="00C45001"/>
    <w:rsid w:val="00C45682"/>
    <w:rsid w:val="00C45A9C"/>
    <w:rsid w:val="00C46B53"/>
    <w:rsid w:val="00C470AA"/>
    <w:rsid w:val="00C47273"/>
    <w:rsid w:val="00C47AE8"/>
    <w:rsid w:val="00C47BDC"/>
    <w:rsid w:val="00C508B7"/>
    <w:rsid w:val="00C50DB9"/>
    <w:rsid w:val="00C51531"/>
    <w:rsid w:val="00C51D11"/>
    <w:rsid w:val="00C5257E"/>
    <w:rsid w:val="00C531B4"/>
    <w:rsid w:val="00C532F9"/>
    <w:rsid w:val="00C534D1"/>
    <w:rsid w:val="00C53E22"/>
    <w:rsid w:val="00C54C62"/>
    <w:rsid w:val="00C55619"/>
    <w:rsid w:val="00C55ADC"/>
    <w:rsid w:val="00C5638E"/>
    <w:rsid w:val="00C56918"/>
    <w:rsid w:val="00C569CA"/>
    <w:rsid w:val="00C5707E"/>
    <w:rsid w:val="00C5754B"/>
    <w:rsid w:val="00C5759C"/>
    <w:rsid w:val="00C57CC6"/>
    <w:rsid w:val="00C601EB"/>
    <w:rsid w:val="00C60EC1"/>
    <w:rsid w:val="00C62027"/>
    <w:rsid w:val="00C62163"/>
    <w:rsid w:val="00C62997"/>
    <w:rsid w:val="00C62A8E"/>
    <w:rsid w:val="00C62BE7"/>
    <w:rsid w:val="00C62C31"/>
    <w:rsid w:val="00C631B9"/>
    <w:rsid w:val="00C633AB"/>
    <w:rsid w:val="00C633BD"/>
    <w:rsid w:val="00C6343A"/>
    <w:rsid w:val="00C64376"/>
    <w:rsid w:val="00C64626"/>
    <w:rsid w:val="00C64849"/>
    <w:rsid w:val="00C64960"/>
    <w:rsid w:val="00C64DA1"/>
    <w:rsid w:val="00C64EDC"/>
    <w:rsid w:val="00C65A6F"/>
    <w:rsid w:val="00C65D24"/>
    <w:rsid w:val="00C65F58"/>
    <w:rsid w:val="00C66571"/>
    <w:rsid w:val="00C666DB"/>
    <w:rsid w:val="00C667F6"/>
    <w:rsid w:val="00C6691D"/>
    <w:rsid w:val="00C66B89"/>
    <w:rsid w:val="00C66C34"/>
    <w:rsid w:val="00C67076"/>
    <w:rsid w:val="00C67231"/>
    <w:rsid w:val="00C6737D"/>
    <w:rsid w:val="00C674EA"/>
    <w:rsid w:val="00C67E0E"/>
    <w:rsid w:val="00C7040D"/>
    <w:rsid w:val="00C70B8C"/>
    <w:rsid w:val="00C71368"/>
    <w:rsid w:val="00C71468"/>
    <w:rsid w:val="00C71DCC"/>
    <w:rsid w:val="00C723AF"/>
    <w:rsid w:val="00C7244C"/>
    <w:rsid w:val="00C724DF"/>
    <w:rsid w:val="00C729BE"/>
    <w:rsid w:val="00C72EF5"/>
    <w:rsid w:val="00C732C5"/>
    <w:rsid w:val="00C7357D"/>
    <w:rsid w:val="00C740FD"/>
    <w:rsid w:val="00C74157"/>
    <w:rsid w:val="00C7448E"/>
    <w:rsid w:val="00C744E1"/>
    <w:rsid w:val="00C746CE"/>
    <w:rsid w:val="00C748E2"/>
    <w:rsid w:val="00C75004"/>
    <w:rsid w:val="00C75370"/>
    <w:rsid w:val="00C755E8"/>
    <w:rsid w:val="00C75970"/>
    <w:rsid w:val="00C75AC4"/>
    <w:rsid w:val="00C75B22"/>
    <w:rsid w:val="00C75C9D"/>
    <w:rsid w:val="00C76A56"/>
    <w:rsid w:val="00C76A6B"/>
    <w:rsid w:val="00C76F15"/>
    <w:rsid w:val="00C7731D"/>
    <w:rsid w:val="00C777D9"/>
    <w:rsid w:val="00C7799E"/>
    <w:rsid w:val="00C77DF7"/>
    <w:rsid w:val="00C80547"/>
    <w:rsid w:val="00C812B3"/>
    <w:rsid w:val="00C8172E"/>
    <w:rsid w:val="00C818CD"/>
    <w:rsid w:val="00C8198E"/>
    <w:rsid w:val="00C81B30"/>
    <w:rsid w:val="00C81FBF"/>
    <w:rsid w:val="00C82387"/>
    <w:rsid w:val="00C839C6"/>
    <w:rsid w:val="00C84ACC"/>
    <w:rsid w:val="00C84E61"/>
    <w:rsid w:val="00C8534D"/>
    <w:rsid w:val="00C8559C"/>
    <w:rsid w:val="00C8624E"/>
    <w:rsid w:val="00C86379"/>
    <w:rsid w:val="00C864DB"/>
    <w:rsid w:val="00C8781D"/>
    <w:rsid w:val="00C901A9"/>
    <w:rsid w:val="00C905AC"/>
    <w:rsid w:val="00C90B43"/>
    <w:rsid w:val="00C90C65"/>
    <w:rsid w:val="00C90C82"/>
    <w:rsid w:val="00C90F7A"/>
    <w:rsid w:val="00C91069"/>
    <w:rsid w:val="00C91707"/>
    <w:rsid w:val="00C91CFB"/>
    <w:rsid w:val="00C91FAC"/>
    <w:rsid w:val="00C9220C"/>
    <w:rsid w:val="00C92215"/>
    <w:rsid w:val="00C922B3"/>
    <w:rsid w:val="00C922C5"/>
    <w:rsid w:val="00C92352"/>
    <w:rsid w:val="00C923C4"/>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FE0"/>
    <w:rsid w:val="00C97AF1"/>
    <w:rsid w:val="00CA0374"/>
    <w:rsid w:val="00CA09AA"/>
    <w:rsid w:val="00CA0BAF"/>
    <w:rsid w:val="00CA1129"/>
    <w:rsid w:val="00CA114D"/>
    <w:rsid w:val="00CA1225"/>
    <w:rsid w:val="00CA18D2"/>
    <w:rsid w:val="00CA2919"/>
    <w:rsid w:val="00CA2B53"/>
    <w:rsid w:val="00CA2C56"/>
    <w:rsid w:val="00CA3186"/>
    <w:rsid w:val="00CA33A8"/>
    <w:rsid w:val="00CA3CF1"/>
    <w:rsid w:val="00CA3D1A"/>
    <w:rsid w:val="00CA4A3F"/>
    <w:rsid w:val="00CA4C14"/>
    <w:rsid w:val="00CA4FE7"/>
    <w:rsid w:val="00CA51A0"/>
    <w:rsid w:val="00CA5F22"/>
    <w:rsid w:val="00CA6164"/>
    <w:rsid w:val="00CA6262"/>
    <w:rsid w:val="00CA73B2"/>
    <w:rsid w:val="00CA74E8"/>
    <w:rsid w:val="00CB019B"/>
    <w:rsid w:val="00CB047F"/>
    <w:rsid w:val="00CB0C2A"/>
    <w:rsid w:val="00CB0FA8"/>
    <w:rsid w:val="00CB11BD"/>
    <w:rsid w:val="00CB1368"/>
    <w:rsid w:val="00CB1F2A"/>
    <w:rsid w:val="00CB2836"/>
    <w:rsid w:val="00CB2D7E"/>
    <w:rsid w:val="00CB3622"/>
    <w:rsid w:val="00CB464B"/>
    <w:rsid w:val="00CB480A"/>
    <w:rsid w:val="00CB4FA5"/>
    <w:rsid w:val="00CB5495"/>
    <w:rsid w:val="00CB558B"/>
    <w:rsid w:val="00CB58DD"/>
    <w:rsid w:val="00CB5A9F"/>
    <w:rsid w:val="00CB5EB0"/>
    <w:rsid w:val="00CB5EF8"/>
    <w:rsid w:val="00CB6343"/>
    <w:rsid w:val="00CB675D"/>
    <w:rsid w:val="00CB68B3"/>
    <w:rsid w:val="00CB6F9E"/>
    <w:rsid w:val="00CB7648"/>
    <w:rsid w:val="00CB7B6B"/>
    <w:rsid w:val="00CC009C"/>
    <w:rsid w:val="00CC00B7"/>
    <w:rsid w:val="00CC0117"/>
    <w:rsid w:val="00CC034B"/>
    <w:rsid w:val="00CC0AA7"/>
    <w:rsid w:val="00CC0D1B"/>
    <w:rsid w:val="00CC0E36"/>
    <w:rsid w:val="00CC0E56"/>
    <w:rsid w:val="00CC172A"/>
    <w:rsid w:val="00CC1A18"/>
    <w:rsid w:val="00CC1C42"/>
    <w:rsid w:val="00CC1E3E"/>
    <w:rsid w:val="00CC1E40"/>
    <w:rsid w:val="00CC2559"/>
    <w:rsid w:val="00CC27F5"/>
    <w:rsid w:val="00CC2D18"/>
    <w:rsid w:val="00CC2EFE"/>
    <w:rsid w:val="00CC2FBF"/>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D62"/>
    <w:rsid w:val="00CD3E10"/>
    <w:rsid w:val="00CD3F09"/>
    <w:rsid w:val="00CD3FAF"/>
    <w:rsid w:val="00CD492B"/>
    <w:rsid w:val="00CD537D"/>
    <w:rsid w:val="00CD5461"/>
    <w:rsid w:val="00CD5C02"/>
    <w:rsid w:val="00CD5E69"/>
    <w:rsid w:val="00CD61E3"/>
    <w:rsid w:val="00CD66BD"/>
    <w:rsid w:val="00CD6814"/>
    <w:rsid w:val="00CD69DE"/>
    <w:rsid w:val="00CD6E0B"/>
    <w:rsid w:val="00CD6FC0"/>
    <w:rsid w:val="00CD787F"/>
    <w:rsid w:val="00CE025E"/>
    <w:rsid w:val="00CE030D"/>
    <w:rsid w:val="00CE033B"/>
    <w:rsid w:val="00CE03B6"/>
    <w:rsid w:val="00CE0486"/>
    <w:rsid w:val="00CE05F2"/>
    <w:rsid w:val="00CE0CBF"/>
    <w:rsid w:val="00CE112E"/>
    <w:rsid w:val="00CE1162"/>
    <w:rsid w:val="00CE1225"/>
    <w:rsid w:val="00CE132D"/>
    <w:rsid w:val="00CE152F"/>
    <w:rsid w:val="00CE16B9"/>
    <w:rsid w:val="00CE19A0"/>
    <w:rsid w:val="00CE1E74"/>
    <w:rsid w:val="00CE1E7A"/>
    <w:rsid w:val="00CE212D"/>
    <w:rsid w:val="00CE253D"/>
    <w:rsid w:val="00CE2561"/>
    <w:rsid w:val="00CE2743"/>
    <w:rsid w:val="00CE2797"/>
    <w:rsid w:val="00CE2D1F"/>
    <w:rsid w:val="00CE3014"/>
    <w:rsid w:val="00CE3222"/>
    <w:rsid w:val="00CE3257"/>
    <w:rsid w:val="00CE34EB"/>
    <w:rsid w:val="00CE5E50"/>
    <w:rsid w:val="00CE6737"/>
    <w:rsid w:val="00CE697C"/>
    <w:rsid w:val="00CE69F3"/>
    <w:rsid w:val="00CE6AD5"/>
    <w:rsid w:val="00CE6E24"/>
    <w:rsid w:val="00CE76BD"/>
    <w:rsid w:val="00CE79BC"/>
    <w:rsid w:val="00CE7A8D"/>
    <w:rsid w:val="00CF02AC"/>
    <w:rsid w:val="00CF057C"/>
    <w:rsid w:val="00CF0698"/>
    <w:rsid w:val="00CF06E6"/>
    <w:rsid w:val="00CF173E"/>
    <w:rsid w:val="00CF1761"/>
    <w:rsid w:val="00CF18AB"/>
    <w:rsid w:val="00CF1AA6"/>
    <w:rsid w:val="00CF20C8"/>
    <w:rsid w:val="00CF233B"/>
    <w:rsid w:val="00CF23D5"/>
    <w:rsid w:val="00CF2639"/>
    <w:rsid w:val="00CF277A"/>
    <w:rsid w:val="00CF2A8A"/>
    <w:rsid w:val="00CF2FBF"/>
    <w:rsid w:val="00CF33BA"/>
    <w:rsid w:val="00CF3F01"/>
    <w:rsid w:val="00CF46E1"/>
    <w:rsid w:val="00CF50A9"/>
    <w:rsid w:val="00CF5E66"/>
    <w:rsid w:val="00CF6131"/>
    <w:rsid w:val="00CF61A3"/>
    <w:rsid w:val="00CF6361"/>
    <w:rsid w:val="00CF66DE"/>
    <w:rsid w:val="00CF6848"/>
    <w:rsid w:val="00CF6AF3"/>
    <w:rsid w:val="00CF6C9A"/>
    <w:rsid w:val="00CF6F64"/>
    <w:rsid w:val="00CF7CCF"/>
    <w:rsid w:val="00D0036C"/>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193"/>
    <w:rsid w:val="00D04226"/>
    <w:rsid w:val="00D04FC8"/>
    <w:rsid w:val="00D05393"/>
    <w:rsid w:val="00D05482"/>
    <w:rsid w:val="00D054DC"/>
    <w:rsid w:val="00D05C19"/>
    <w:rsid w:val="00D05FD4"/>
    <w:rsid w:val="00D06088"/>
    <w:rsid w:val="00D0675C"/>
    <w:rsid w:val="00D067A6"/>
    <w:rsid w:val="00D06800"/>
    <w:rsid w:val="00D06B22"/>
    <w:rsid w:val="00D06D78"/>
    <w:rsid w:val="00D06DED"/>
    <w:rsid w:val="00D070B9"/>
    <w:rsid w:val="00D0735B"/>
    <w:rsid w:val="00D078A9"/>
    <w:rsid w:val="00D078C9"/>
    <w:rsid w:val="00D07DCA"/>
    <w:rsid w:val="00D105EB"/>
    <w:rsid w:val="00D10657"/>
    <w:rsid w:val="00D108AB"/>
    <w:rsid w:val="00D10B57"/>
    <w:rsid w:val="00D10DEB"/>
    <w:rsid w:val="00D117FB"/>
    <w:rsid w:val="00D11873"/>
    <w:rsid w:val="00D11C73"/>
    <w:rsid w:val="00D11EEE"/>
    <w:rsid w:val="00D11FAE"/>
    <w:rsid w:val="00D123C8"/>
    <w:rsid w:val="00D12440"/>
    <w:rsid w:val="00D1247E"/>
    <w:rsid w:val="00D12487"/>
    <w:rsid w:val="00D126E6"/>
    <w:rsid w:val="00D12B75"/>
    <w:rsid w:val="00D13880"/>
    <w:rsid w:val="00D13BBC"/>
    <w:rsid w:val="00D13CCD"/>
    <w:rsid w:val="00D14204"/>
    <w:rsid w:val="00D15D9D"/>
    <w:rsid w:val="00D1604C"/>
    <w:rsid w:val="00D1617E"/>
    <w:rsid w:val="00D1624D"/>
    <w:rsid w:val="00D16BA8"/>
    <w:rsid w:val="00D172A7"/>
    <w:rsid w:val="00D174E5"/>
    <w:rsid w:val="00D17F37"/>
    <w:rsid w:val="00D20171"/>
    <w:rsid w:val="00D202D3"/>
    <w:rsid w:val="00D20F77"/>
    <w:rsid w:val="00D2109E"/>
    <w:rsid w:val="00D213A2"/>
    <w:rsid w:val="00D215E6"/>
    <w:rsid w:val="00D2171B"/>
    <w:rsid w:val="00D217A0"/>
    <w:rsid w:val="00D217CE"/>
    <w:rsid w:val="00D21FFB"/>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AB3"/>
    <w:rsid w:val="00D33AFC"/>
    <w:rsid w:val="00D33C60"/>
    <w:rsid w:val="00D33DA7"/>
    <w:rsid w:val="00D33E85"/>
    <w:rsid w:val="00D3410B"/>
    <w:rsid w:val="00D343D7"/>
    <w:rsid w:val="00D344C9"/>
    <w:rsid w:val="00D353FF"/>
    <w:rsid w:val="00D357BE"/>
    <w:rsid w:val="00D3609F"/>
    <w:rsid w:val="00D3610A"/>
    <w:rsid w:val="00D3646C"/>
    <w:rsid w:val="00D36499"/>
    <w:rsid w:val="00D3668C"/>
    <w:rsid w:val="00D369EA"/>
    <w:rsid w:val="00D36C8E"/>
    <w:rsid w:val="00D36E87"/>
    <w:rsid w:val="00D37B1F"/>
    <w:rsid w:val="00D37C2D"/>
    <w:rsid w:val="00D37D03"/>
    <w:rsid w:val="00D404CE"/>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257"/>
    <w:rsid w:val="00D463D6"/>
    <w:rsid w:val="00D4646E"/>
    <w:rsid w:val="00D466E5"/>
    <w:rsid w:val="00D467C7"/>
    <w:rsid w:val="00D4688E"/>
    <w:rsid w:val="00D46F2D"/>
    <w:rsid w:val="00D4719B"/>
    <w:rsid w:val="00D471EF"/>
    <w:rsid w:val="00D475CC"/>
    <w:rsid w:val="00D477E2"/>
    <w:rsid w:val="00D47E24"/>
    <w:rsid w:val="00D47F35"/>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090"/>
    <w:rsid w:val="00D55115"/>
    <w:rsid w:val="00D5521C"/>
    <w:rsid w:val="00D552BA"/>
    <w:rsid w:val="00D554E6"/>
    <w:rsid w:val="00D55723"/>
    <w:rsid w:val="00D5590D"/>
    <w:rsid w:val="00D55B68"/>
    <w:rsid w:val="00D55C37"/>
    <w:rsid w:val="00D56330"/>
    <w:rsid w:val="00D563C2"/>
    <w:rsid w:val="00D56450"/>
    <w:rsid w:val="00D56C31"/>
    <w:rsid w:val="00D56D65"/>
    <w:rsid w:val="00D56DA5"/>
    <w:rsid w:val="00D572B2"/>
    <w:rsid w:val="00D578C5"/>
    <w:rsid w:val="00D57C20"/>
    <w:rsid w:val="00D57F0A"/>
    <w:rsid w:val="00D600BE"/>
    <w:rsid w:val="00D60207"/>
    <w:rsid w:val="00D60BCB"/>
    <w:rsid w:val="00D60CB2"/>
    <w:rsid w:val="00D60DD4"/>
    <w:rsid w:val="00D61C2D"/>
    <w:rsid w:val="00D61C6E"/>
    <w:rsid w:val="00D62243"/>
    <w:rsid w:val="00D6278F"/>
    <w:rsid w:val="00D62949"/>
    <w:rsid w:val="00D62A3C"/>
    <w:rsid w:val="00D62DEC"/>
    <w:rsid w:val="00D63BAD"/>
    <w:rsid w:val="00D63C5F"/>
    <w:rsid w:val="00D6410E"/>
    <w:rsid w:val="00D6433E"/>
    <w:rsid w:val="00D64346"/>
    <w:rsid w:val="00D6447E"/>
    <w:rsid w:val="00D647F9"/>
    <w:rsid w:val="00D6485C"/>
    <w:rsid w:val="00D64CB8"/>
    <w:rsid w:val="00D64CE7"/>
    <w:rsid w:val="00D65404"/>
    <w:rsid w:val="00D655B0"/>
    <w:rsid w:val="00D6575A"/>
    <w:rsid w:val="00D65837"/>
    <w:rsid w:val="00D65AAD"/>
    <w:rsid w:val="00D66022"/>
    <w:rsid w:val="00D66065"/>
    <w:rsid w:val="00D662E2"/>
    <w:rsid w:val="00D66DAA"/>
    <w:rsid w:val="00D671B4"/>
    <w:rsid w:val="00D7003A"/>
    <w:rsid w:val="00D7010A"/>
    <w:rsid w:val="00D7040B"/>
    <w:rsid w:val="00D7043F"/>
    <w:rsid w:val="00D704A5"/>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079"/>
    <w:rsid w:val="00D7568F"/>
    <w:rsid w:val="00D75843"/>
    <w:rsid w:val="00D758A0"/>
    <w:rsid w:val="00D758A1"/>
    <w:rsid w:val="00D75969"/>
    <w:rsid w:val="00D75CD8"/>
    <w:rsid w:val="00D75E85"/>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7FD"/>
    <w:rsid w:val="00D81E9C"/>
    <w:rsid w:val="00D820F3"/>
    <w:rsid w:val="00D829AC"/>
    <w:rsid w:val="00D83401"/>
    <w:rsid w:val="00D84268"/>
    <w:rsid w:val="00D846C5"/>
    <w:rsid w:val="00D84957"/>
    <w:rsid w:val="00D84D6C"/>
    <w:rsid w:val="00D860B3"/>
    <w:rsid w:val="00D865D6"/>
    <w:rsid w:val="00D86B37"/>
    <w:rsid w:val="00D86ED1"/>
    <w:rsid w:val="00D87154"/>
    <w:rsid w:val="00D8778A"/>
    <w:rsid w:val="00D87CD9"/>
    <w:rsid w:val="00D90542"/>
    <w:rsid w:val="00D91009"/>
    <w:rsid w:val="00D91116"/>
    <w:rsid w:val="00D9120D"/>
    <w:rsid w:val="00D9126A"/>
    <w:rsid w:val="00D912DF"/>
    <w:rsid w:val="00D9156E"/>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83"/>
    <w:rsid w:val="00D957C0"/>
    <w:rsid w:val="00D9585B"/>
    <w:rsid w:val="00D95BF0"/>
    <w:rsid w:val="00D95BFF"/>
    <w:rsid w:val="00D96193"/>
    <w:rsid w:val="00D96DD2"/>
    <w:rsid w:val="00D978B9"/>
    <w:rsid w:val="00D97E86"/>
    <w:rsid w:val="00DA0FC0"/>
    <w:rsid w:val="00DA1D80"/>
    <w:rsid w:val="00DA1E7E"/>
    <w:rsid w:val="00DA2046"/>
    <w:rsid w:val="00DA23D2"/>
    <w:rsid w:val="00DA2796"/>
    <w:rsid w:val="00DA294E"/>
    <w:rsid w:val="00DA29C4"/>
    <w:rsid w:val="00DA2CD7"/>
    <w:rsid w:val="00DA2D90"/>
    <w:rsid w:val="00DA3404"/>
    <w:rsid w:val="00DA3B43"/>
    <w:rsid w:val="00DA3BE7"/>
    <w:rsid w:val="00DA3E94"/>
    <w:rsid w:val="00DA3F00"/>
    <w:rsid w:val="00DA43CA"/>
    <w:rsid w:val="00DA450B"/>
    <w:rsid w:val="00DA492A"/>
    <w:rsid w:val="00DA4D11"/>
    <w:rsid w:val="00DA5A53"/>
    <w:rsid w:val="00DA5CA9"/>
    <w:rsid w:val="00DA5E7E"/>
    <w:rsid w:val="00DA714A"/>
    <w:rsid w:val="00DA71AF"/>
    <w:rsid w:val="00DA727D"/>
    <w:rsid w:val="00DA7A85"/>
    <w:rsid w:val="00DA7BC7"/>
    <w:rsid w:val="00DA7E4C"/>
    <w:rsid w:val="00DB00B4"/>
    <w:rsid w:val="00DB0487"/>
    <w:rsid w:val="00DB0564"/>
    <w:rsid w:val="00DB0AA0"/>
    <w:rsid w:val="00DB1311"/>
    <w:rsid w:val="00DB1539"/>
    <w:rsid w:val="00DB18C2"/>
    <w:rsid w:val="00DB19C5"/>
    <w:rsid w:val="00DB1F98"/>
    <w:rsid w:val="00DB2551"/>
    <w:rsid w:val="00DB2752"/>
    <w:rsid w:val="00DB2802"/>
    <w:rsid w:val="00DB35C7"/>
    <w:rsid w:val="00DB36F0"/>
    <w:rsid w:val="00DB39DE"/>
    <w:rsid w:val="00DB3D52"/>
    <w:rsid w:val="00DB42C3"/>
    <w:rsid w:val="00DB42F2"/>
    <w:rsid w:val="00DB4322"/>
    <w:rsid w:val="00DB4A8A"/>
    <w:rsid w:val="00DB4F9D"/>
    <w:rsid w:val="00DB54EB"/>
    <w:rsid w:val="00DB5A21"/>
    <w:rsid w:val="00DB5BEA"/>
    <w:rsid w:val="00DB5DEB"/>
    <w:rsid w:val="00DB5EE5"/>
    <w:rsid w:val="00DB62A6"/>
    <w:rsid w:val="00DB6500"/>
    <w:rsid w:val="00DB6598"/>
    <w:rsid w:val="00DB68FF"/>
    <w:rsid w:val="00DB6FA9"/>
    <w:rsid w:val="00DB710A"/>
    <w:rsid w:val="00DB71FD"/>
    <w:rsid w:val="00DB7427"/>
    <w:rsid w:val="00DB749A"/>
    <w:rsid w:val="00DB7E8C"/>
    <w:rsid w:val="00DC0187"/>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613"/>
    <w:rsid w:val="00DD089B"/>
    <w:rsid w:val="00DD0C93"/>
    <w:rsid w:val="00DD128A"/>
    <w:rsid w:val="00DD12B1"/>
    <w:rsid w:val="00DD12B5"/>
    <w:rsid w:val="00DD1422"/>
    <w:rsid w:val="00DD17FF"/>
    <w:rsid w:val="00DD1947"/>
    <w:rsid w:val="00DD1A59"/>
    <w:rsid w:val="00DD1D73"/>
    <w:rsid w:val="00DD1EA2"/>
    <w:rsid w:val="00DD1ED7"/>
    <w:rsid w:val="00DD242B"/>
    <w:rsid w:val="00DD2FE5"/>
    <w:rsid w:val="00DD3401"/>
    <w:rsid w:val="00DD3430"/>
    <w:rsid w:val="00DD3480"/>
    <w:rsid w:val="00DD3565"/>
    <w:rsid w:val="00DD4699"/>
    <w:rsid w:val="00DD497E"/>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2CF"/>
    <w:rsid w:val="00DE279F"/>
    <w:rsid w:val="00DE2D4B"/>
    <w:rsid w:val="00DE3083"/>
    <w:rsid w:val="00DE31FE"/>
    <w:rsid w:val="00DE3493"/>
    <w:rsid w:val="00DE36C9"/>
    <w:rsid w:val="00DE3E7C"/>
    <w:rsid w:val="00DE464E"/>
    <w:rsid w:val="00DE4664"/>
    <w:rsid w:val="00DE47CE"/>
    <w:rsid w:val="00DE480D"/>
    <w:rsid w:val="00DE4B0C"/>
    <w:rsid w:val="00DE4D74"/>
    <w:rsid w:val="00DE516B"/>
    <w:rsid w:val="00DE6090"/>
    <w:rsid w:val="00DE61AA"/>
    <w:rsid w:val="00DE6AA0"/>
    <w:rsid w:val="00DE7012"/>
    <w:rsid w:val="00DE7216"/>
    <w:rsid w:val="00DE7ADB"/>
    <w:rsid w:val="00DE7D03"/>
    <w:rsid w:val="00DF02EC"/>
    <w:rsid w:val="00DF0461"/>
    <w:rsid w:val="00DF0D33"/>
    <w:rsid w:val="00DF0E63"/>
    <w:rsid w:val="00DF1300"/>
    <w:rsid w:val="00DF1ADA"/>
    <w:rsid w:val="00DF1DE2"/>
    <w:rsid w:val="00DF1FAB"/>
    <w:rsid w:val="00DF1FD6"/>
    <w:rsid w:val="00DF22E3"/>
    <w:rsid w:val="00DF2409"/>
    <w:rsid w:val="00DF24A1"/>
    <w:rsid w:val="00DF2DDB"/>
    <w:rsid w:val="00DF2F23"/>
    <w:rsid w:val="00DF3195"/>
    <w:rsid w:val="00DF32AF"/>
    <w:rsid w:val="00DF3307"/>
    <w:rsid w:val="00DF3770"/>
    <w:rsid w:val="00DF3A17"/>
    <w:rsid w:val="00DF3A6C"/>
    <w:rsid w:val="00DF4158"/>
    <w:rsid w:val="00DF4430"/>
    <w:rsid w:val="00DF4521"/>
    <w:rsid w:val="00DF47E2"/>
    <w:rsid w:val="00DF4844"/>
    <w:rsid w:val="00DF4920"/>
    <w:rsid w:val="00DF4C07"/>
    <w:rsid w:val="00DF4DEA"/>
    <w:rsid w:val="00DF4F19"/>
    <w:rsid w:val="00DF5270"/>
    <w:rsid w:val="00DF5FE5"/>
    <w:rsid w:val="00DF6014"/>
    <w:rsid w:val="00DF6769"/>
    <w:rsid w:val="00DF6824"/>
    <w:rsid w:val="00DF690B"/>
    <w:rsid w:val="00DF6DFE"/>
    <w:rsid w:val="00DF7226"/>
    <w:rsid w:val="00DF7432"/>
    <w:rsid w:val="00DF7AC3"/>
    <w:rsid w:val="00E004D1"/>
    <w:rsid w:val="00E00A07"/>
    <w:rsid w:val="00E00EFF"/>
    <w:rsid w:val="00E019EA"/>
    <w:rsid w:val="00E028E6"/>
    <w:rsid w:val="00E02C20"/>
    <w:rsid w:val="00E02D8C"/>
    <w:rsid w:val="00E032C1"/>
    <w:rsid w:val="00E0389C"/>
    <w:rsid w:val="00E039C0"/>
    <w:rsid w:val="00E04250"/>
    <w:rsid w:val="00E04353"/>
    <w:rsid w:val="00E04442"/>
    <w:rsid w:val="00E046C1"/>
    <w:rsid w:val="00E049EC"/>
    <w:rsid w:val="00E04EE6"/>
    <w:rsid w:val="00E053CB"/>
    <w:rsid w:val="00E05A43"/>
    <w:rsid w:val="00E05B03"/>
    <w:rsid w:val="00E060F9"/>
    <w:rsid w:val="00E06AF4"/>
    <w:rsid w:val="00E06BAA"/>
    <w:rsid w:val="00E07686"/>
    <w:rsid w:val="00E078E5"/>
    <w:rsid w:val="00E07D8F"/>
    <w:rsid w:val="00E07E45"/>
    <w:rsid w:val="00E07F40"/>
    <w:rsid w:val="00E1007C"/>
    <w:rsid w:val="00E102BD"/>
    <w:rsid w:val="00E1039D"/>
    <w:rsid w:val="00E103F8"/>
    <w:rsid w:val="00E104DE"/>
    <w:rsid w:val="00E1074E"/>
    <w:rsid w:val="00E1169D"/>
    <w:rsid w:val="00E11EB8"/>
    <w:rsid w:val="00E125EE"/>
    <w:rsid w:val="00E12775"/>
    <w:rsid w:val="00E12A5A"/>
    <w:rsid w:val="00E12AB6"/>
    <w:rsid w:val="00E12AD0"/>
    <w:rsid w:val="00E12DAD"/>
    <w:rsid w:val="00E13648"/>
    <w:rsid w:val="00E136AE"/>
    <w:rsid w:val="00E139D0"/>
    <w:rsid w:val="00E13B3B"/>
    <w:rsid w:val="00E143F1"/>
    <w:rsid w:val="00E145E0"/>
    <w:rsid w:val="00E14913"/>
    <w:rsid w:val="00E150B1"/>
    <w:rsid w:val="00E15352"/>
    <w:rsid w:val="00E154A1"/>
    <w:rsid w:val="00E15C76"/>
    <w:rsid w:val="00E1626E"/>
    <w:rsid w:val="00E164E8"/>
    <w:rsid w:val="00E1654E"/>
    <w:rsid w:val="00E167D4"/>
    <w:rsid w:val="00E16B15"/>
    <w:rsid w:val="00E17572"/>
    <w:rsid w:val="00E175FF"/>
    <w:rsid w:val="00E17C3F"/>
    <w:rsid w:val="00E17CFB"/>
    <w:rsid w:val="00E17E83"/>
    <w:rsid w:val="00E202F9"/>
    <w:rsid w:val="00E2043D"/>
    <w:rsid w:val="00E20661"/>
    <w:rsid w:val="00E20862"/>
    <w:rsid w:val="00E20AD1"/>
    <w:rsid w:val="00E20AD7"/>
    <w:rsid w:val="00E20E6F"/>
    <w:rsid w:val="00E21040"/>
    <w:rsid w:val="00E214FB"/>
    <w:rsid w:val="00E216A5"/>
    <w:rsid w:val="00E21709"/>
    <w:rsid w:val="00E21CCC"/>
    <w:rsid w:val="00E21FD8"/>
    <w:rsid w:val="00E224C9"/>
    <w:rsid w:val="00E226D4"/>
    <w:rsid w:val="00E229F7"/>
    <w:rsid w:val="00E229FC"/>
    <w:rsid w:val="00E22A10"/>
    <w:rsid w:val="00E22EE3"/>
    <w:rsid w:val="00E23179"/>
    <w:rsid w:val="00E23224"/>
    <w:rsid w:val="00E23851"/>
    <w:rsid w:val="00E23ACC"/>
    <w:rsid w:val="00E23ADB"/>
    <w:rsid w:val="00E2421B"/>
    <w:rsid w:val="00E242AF"/>
    <w:rsid w:val="00E2446F"/>
    <w:rsid w:val="00E2486E"/>
    <w:rsid w:val="00E24AAB"/>
    <w:rsid w:val="00E2507C"/>
    <w:rsid w:val="00E250DB"/>
    <w:rsid w:val="00E25B48"/>
    <w:rsid w:val="00E25F49"/>
    <w:rsid w:val="00E2617B"/>
    <w:rsid w:val="00E2690E"/>
    <w:rsid w:val="00E26DA3"/>
    <w:rsid w:val="00E27009"/>
    <w:rsid w:val="00E272FE"/>
    <w:rsid w:val="00E273D3"/>
    <w:rsid w:val="00E30517"/>
    <w:rsid w:val="00E3070A"/>
    <w:rsid w:val="00E30A72"/>
    <w:rsid w:val="00E3111B"/>
    <w:rsid w:val="00E31371"/>
    <w:rsid w:val="00E31506"/>
    <w:rsid w:val="00E327EE"/>
    <w:rsid w:val="00E32B7B"/>
    <w:rsid w:val="00E32E0E"/>
    <w:rsid w:val="00E330FD"/>
    <w:rsid w:val="00E33802"/>
    <w:rsid w:val="00E33814"/>
    <w:rsid w:val="00E339C6"/>
    <w:rsid w:val="00E33BB9"/>
    <w:rsid w:val="00E33E4D"/>
    <w:rsid w:val="00E3457A"/>
    <w:rsid w:val="00E346A2"/>
    <w:rsid w:val="00E34F08"/>
    <w:rsid w:val="00E350FD"/>
    <w:rsid w:val="00E359D6"/>
    <w:rsid w:val="00E35A1D"/>
    <w:rsid w:val="00E35E22"/>
    <w:rsid w:val="00E35F47"/>
    <w:rsid w:val="00E362BC"/>
    <w:rsid w:val="00E362C6"/>
    <w:rsid w:val="00E369C5"/>
    <w:rsid w:val="00E372A6"/>
    <w:rsid w:val="00E375B2"/>
    <w:rsid w:val="00E377BF"/>
    <w:rsid w:val="00E37A69"/>
    <w:rsid w:val="00E37C25"/>
    <w:rsid w:val="00E400AB"/>
    <w:rsid w:val="00E40362"/>
    <w:rsid w:val="00E40B67"/>
    <w:rsid w:val="00E40DAE"/>
    <w:rsid w:val="00E41A3E"/>
    <w:rsid w:val="00E41D2F"/>
    <w:rsid w:val="00E42FF3"/>
    <w:rsid w:val="00E432AE"/>
    <w:rsid w:val="00E4356E"/>
    <w:rsid w:val="00E43F1E"/>
    <w:rsid w:val="00E43FBE"/>
    <w:rsid w:val="00E441C7"/>
    <w:rsid w:val="00E442A9"/>
    <w:rsid w:val="00E445F8"/>
    <w:rsid w:val="00E44CE8"/>
    <w:rsid w:val="00E452D0"/>
    <w:rsid w:val="00E453D3"/>
    <w:rsid w:val="00E45A9D"/>
    <w:rsid w:val="00E460A1"/>
    <w:rsid w:val="00E46809"/>
    <w:rsid w:val="00E46814"/>
    <w:rsid w:val="00E46CC9"/>
    <w:rsid w:val="00E475E3"/>
    <w:rsid w:val="00E476D7"/>
    <w:rsid w:val="00E476F5"/>
    <w:rsid w:val="00E47878"/>
    <w:rsid w:val="00E47B8B"/>
    <w:rsid w:val="00E47CE3"/>
    <w:rsid w:val="00E47D5F"/>
    <w:rsid w:val="00E47D96"/>
    <w:rsid w:val="00E51548"/>
    <w:rsid w:val="00E515A3"/>
    <w:rsid w:val="00E51D1B"/>
    <w:rsid w:val="00E51E23"/>
    <w:rsid w:val="00E52CCE"/>
    <w:rsid w:val="00E52F76"/>
    <w:rsid w:val="00E5315C"/>
    <w:rsid w:val="00E538E0"/>
    <w:rsid w:val="00E544DE"/>
    <w:rsid w:val="00E54A98"/>
    <w:rsid w:val="00E54D33"/>
    <w:rsid w:val="00E5552B"/>
    <w:rsid w:val="00E55696"/>
    <w:rsid w:val="00E55DDF"/>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3DFF"/>
    <w:rsid w:val="00E6412A"/>
    <w:rsid w:val="00E64286"/>
    <w:rsid w:val="00E64763"/>
    <w:rsid w:val="00E649CE"/>
    <w:rsid w:val="00E65E6B"/>
    <w:rsid w:val="00E6640D"/>
    <w:rsid w:val="00E6682F"/>
    <w:rsid w:val="00E66D59"/>
    <w:rsid w:val="00E7033C"/>
    <w:rsid w:val="00E705E5"/>
    <w:rsid w:val="00E70B0C"/>
    <w:rsid w:val="00E71190"/>
    <w:rsid w:val="00E713E9"/>
    <w:rsid w:val="00E71DF1"/>
    <w:rsid w:val="00E72198"/>
    <w:rsid w:val="00E722EF"/>
    <w:rsid w:val="00E723D3"/>
    <w:rsid w:val="00E7242A"/>
    <w:rsid w:val="00E7245A"/>
    <w:rsid w:val="00E72614"/>
    <w:rsid w:val="00E727C7"/>
    <w:rsid w:val="00E728C6"/>
    <w:rsid w:val="00E72ABE"/>
    <w:rsid w:val="00E72BCC"/>
    <w:rsid w:val="00E73065"/>
    <w:rsid w:val="00E7306F"/>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96D"/>
    <w:rsid w:val="00E76ED7"/>
    <w:rsid w:val="00E77040"/>
    <w:rsid w:val="00E773D4"/>
    <w:rsid w:val="00E7797B"/>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4C1F"/>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9795D"/>
    <w:rsid w:val="00EA0281"/>
    <w:rsid w:val="00EA070B"/>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A0B"/>
    <w:rsid w:val="00EB3CE0"/>
    <w:rsid w:val="00EB3DB0"/>
    <w:rsid w:val="00EB3DD3"/>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22"/>
    <w:rsid w:val="00EB7C50"/>
    <w:rsid w:val="00EB7E4D"/>
    <w:rsid w:val="00EB7FE8"/>
    <w:rsid w:val="00EC0BBC"/>
    <w:rsid w:val="00EC117E"/>
    <w:rsid w:val="00EC183D"/>
    <w:rsid w:val="00EC1D83"/>
    <w:rsid w:val="00EC1ED0"/>
    <w:rsid w:val="00EC2E21"/>
    <w:rsid w:val="00EC3162"/>
    <w:rsid w:val="00EC3252"/>
    <w:rsid w:val="00EC331F"/>
    <w:rsid w:val="00EC3602"/>
    <w:rsid w:val="00EC36DD"/>
    <w:rsid w:val="00EC36F6"/>
    <w:rsid w:val="00EC40DF"/>
    <w:rsid w:val="00EC491D"/>
    <w:rsid w:val="00EC4D77"/>
    <w:rsid w:val="00EC4D7B"/>
    <w:rsid w:val="00EC4E2E"/>
    <w:rsid w:val="00EC555C"/>
    <w:rsid w:val="00EC5A0B"/>
    <w:rsid w:val="00EC5A47"/>
    <w:rsid w:val="00EC5CFF"/>
    <w:rsid w:val="00EC5F1A"/>
    <w:rsid w:val="00EC6337"/>
    <w:rsid w:val="00EC6D68"/>
    <w:rsid w:val="00EC7106"/>
    <w:rsid w:val="00EC7183"/>
    <w:rsid w:val="00EC71AB"/>
    <w:rsid w:val="00EC7261"/>
    <w:rsid w:val="00ED022F"/>
    <w:rsid w:val="00ED065B"/>
    <w:rsid w:val="00ED0B74"/>
    <w:rsid w:val="00ED0DE8"/>
    <w:rsid w:val="00ED0EB9"/>
    <w:rsid w:val="00ED10FC"/>
    <w:rsid w:val="00ED1447"/>
    <w:rsid w:val="00ED19B6"/>
    <w:rsid w:val="00ED1A39"/>
    <w:rsid w:val="00ED24AE"/>
    <w:rsid w:val="00ED2FF1"/>
    <w:rsid w:val="00ED3207"/>
    <w:rsid w:val="00ED32E7"/>
    <w:rsid w:val="00ED3534"/>
    <w:rsid w:val="00ED35B9"/>
    <w:rsid w:val="00ED38D7"/>
    <w:rsid w:val="00ED3B7D"/>
    <w:rsid w:val="00ED5122"/>
    <w:rsid w:val="00ED517B"/>
    <w:rsid w:val="00ED54F7"/>
    <w:rsid w:val="00ED58F2"/>
    <w:rsid w:val="00ED5F48"/>
    <w:rsid w:val="00ED6F2E"/>
    <w:rsid w:val="00ED7B73"/>
    <w:rsid w:val="00EE08BC"/>
    <w:rsid w:val="00EE09EA"/>
    <w:rsid w:val="00EE0A49"/>
    <w:rsid w:val="00EE0E09"/>
    <w:rsid w:val="00EE12DA"/>
    <w:rsid w:val="00EE15CA"/>
    <w:rsid w:val="00EE172B"/>
    <w:rsid w:val="00EE18BB"/>
    <w:rsid w:val="00EE1CDA"/>
    <w:rsid w:val="00EE21B3"/>
    <w:rsid w:val="00EE24B7"/>
    <w:rsid w:val="00EE2AAB"/>
    <w:rsid w:val="00EE3203"/>
    <w:rsid w:val="00EE33A6"/>
    <w:rsid w:val="00EE3687"/>
    <w:rsid w:val="00EE3DCB"/>
    <w:rsid w:val="00EE4BF1"/>
    <w:rsid w:val="00EE5112"/>
    <w:rsid w:val="00EE6072"/>
    <w:rsid w:val="00EE62B4"/>
    <w:rsid w:val="00EE636D"/>
    <w:rsid w:val="00EE65C3"/>
    <w:rsid w:val="00EE66B1"/>
    <w:rsid w:val="00EE703A"/>
    <w:rsid w:val="00EE7D91"/>
    <w:rsid w:val="00EE7ECE"/>
    <w:rsid w:val="00EF0225"/>
    <w:rsid w:val="00EF064E"/>
    <w:rsid w:val="00EF082A"/>
    <w:rsid w:val="00EF0E50"/>
    <w:rsid w:val="00EF118F"/>
    <w:rsid w:val="00EF17A3"/>
    <w:rsid w:val="00EF20FD"/>
    <w:rsid w:val="00EF2533"/>
    <w:rsid w:val="00EF2786"/>
    <w:rsid w:val="00EF2BED"/>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11DC"/>
    <w:rsid w:val="00F017CB"/>
    <w:rsid w:val="00F0197D"/>
    <w:rsid w:val="00F01A58"/>
    <w:rsid w:val="00F022B4"/>
    <w:rsid w:val="00F02319"/>
    <w:rsid w:val="00F0238F"/>
    <w:rsid w:val="00F023A1"/>
    <w:rsid w:val="00F024E9"/>
    <w:rsid w:val="00F026AE"/>
    <w:rsid w:val="00F027FF"/>
    <w:rsid w:val="00F0301D"/>
    <w:rsid w:val="00F032DF"/>
    <w:rsid w:val="00F03466"/>
    <w:rsid w:val="00F0388F"/>
    <w:rsid w:val="00F03891"/>
    <w:rsid w:val="00F04551"/>
    <w:rsid w:val="00F04891"/>
    <w:rsid w:val="00F04D51"/>
    <w:rsid w:val="00F04F3E"/>
    <w:rsid w:val="00F0522E"/>
    <w:rsid w:val="00F05687"/>
    <w:rsid w:val="00F05EED"/>
    <w:rsid w:val="00F060B3"/>
    <w:rsid w:val="00F067FD"/>
    <w:rsid w:val="00F06F02"/>
    <w:rsid w:val="00F07CBF"/>
    <w:rsid w:val="00F10437"/>
    <w:rsid w:val="00F10465"/>
    <w:rsid w:val="00F10864"/>
    <w:rsid w:val="00F108F5"/>
    <w:rsid w:val="00F110FC"/>
    <w:rsid w:val="00F1165E"/>
    <w:rsid w:val="00F11CF5"/>
    <w:rsid w:val="00F124CB"/>
    <w:rsid w:val="00F12A42"/>
    <w:rsid w:val="00F12B3D"/>
    <w:rsid w:val="00F12D63"/>
    <w:rsid w:val="00F1357E"/>
    <w:rsid w:val="00F13A02"/>
    <w:rsid w:val="00F13D8B"/>
    <w:rsid w:val="00F1403E"/>
    <w:rsid w:val="00F1415B"/>
    <w:rsid w:val="00F1476B"/>
    <w:rsid w:val="00F149F8"/>
    <w:rsid w:val="00F15838"/>
    <w:rsid w:val="00F15860"/>
    <w:rsid w:val="00F159D2"/>
    <w:rsid w:val="00F16036"/>
    <w:rsid w:val="00F16413"/>
    <w:rsid w:val="00F1693D"/>
    <w:rsid w:val="00F16BB1"/>
    <w:rsid w:val="00F17A8F"/>
    <w:rsid w:val="00F20046"/>
    <w:rsid w:val="00F206FE"/>
    <w:rsid w:val="00F20F5B"/>
    <w:rsid w:val="00F21048"/>
    <w:rsid w:val="00F210AB"/>
    <w:rsid w:val="00F215C3"/>
    <w:rsid w:val="00F21857"/>
    <w:rsid w:val="00F218EF"/>
    <w:rsid w:val="00F21A0B"/>
    <w:rsid w:val="00F2225A"/>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313"/>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18E7"/>
    <w:rsid w:val="00F31F17"/>
    <w:rsid w:val="00F3236F"/>
    <w:rsid w:val="00F32374"/>
    <w:rsid w:val="00F32462"/>
    <w:rsid w:val="00F32D6B"/>
    <w:rsid w:val="00F32F0E"/>
    <w:rsid w:val="00F32F3E"/>
    <w:rsid w:val="00F3383E"/>
    <w:rsid w:val="00F34286"/>
    <w:rsid w:val="00F342E5"/>
    <w:rsid w:val="00F346BC"/>
    <w:rsid w:val="00F3521B"/>
    <w:rsid w:val="00F353F0"/>
    <w:rsid w:val="00F35561"/>
    <w:rsid w:val="00F3572F"/>
    <w:rsid w:val="00F35865"/>
    <w:rsid w:val="00F35E92"/>
    <w:rsid w:val="00F36172"/>
    <w:rsid w:val="00F3651B"/>
    <w:rsid w:val="00F366ED"/>
    <w:rsid w:val="00F369F3"/>
    <w:rsid w:val="00F370CB"/>
    <w:rsid w:val="00F377A2"/>
    <w:rsid w:val="00F37922"/>
    <w:rsid w:val="00F37AEF"/>
    <w:rsid w:val="00F4125D"/>
    <w:rsid w:val="00F420E6"/>
    <w:rsid w:val="00F421BD"/>
    <w:rsid w:val="00F42910"/>
    <w:rsid w:val="00F42C2B"/>
    <w:rsid w:val="00F43335"/>
    <w:rsid w:val="00F435BE"/>
    <w:rsid w:val="00F439C5"/>
    <w:rsid w:val="00F43B54"/>
    <w:rsid w:val="00F44833"/>
    <w:rsid w:val="00F448F9"/>
    <w:rsid w:val="00F465C1"/>
    <w:rsid w:val="00F4678D"/>
    <w:rsid w:val="00F467B0"/>
    <w:rsid w:val="00F46AE8"/>
    <w:rsid w:val="00F46E40"/>
    <w:rsid w:val="00F46F8B"/>
    <w:rsid w:val="00F47132"/>
    <w:rsid w:val="00F47728"/>
    <w:rsid w:val="00F478EE"/>
    <w:rsid w:val="00F47AFE"/>
    <w:rsid w:val="00F47C91"/>
    <w:rsid w:val="00F47CBA"/>
    <w:rsid w:val="00F50020"/>
    <w:rsid w:val="00F50671"/>
    <w:rsid w:val="00F50849"/>
    <w:rsid w:val="00F50BB7"/>
    <w:rsid w:val="00F513BA"/>
    <w:rsid w:val="00F51447"/>
    <w:rsid w:val="00F514EF"/>
    <w:rsid w:val="00F516F4"/>
    <w:rsid w:val="00F51BB2"/>
    <w:rsid w:val="00F51D01"/>
    <w:rsid w:val="00F5215E"/>
    <w:rsid w:val="00F5270A"/>
    <w:rsid w:val="00F52735"/>
    <w:rsid w:val="00F52756"/>
    <w:rsid w:val="00F52A47"/>
    <w:rsid w:val="00F52A4B"/>
    <w:rsid w:val="00F52C6C"/>
    <w:rsid w:val="00F52FA8"/>
    <w:rsid w:val="00F52FF0"/>
    <w:rsid w:val="00F538CD"/>
    <w:rsid w:val="00F54192"/>
    <w:rsid w:val="00F542D8"/>
    <w:rsid w:val="00F548C8"/>
    <w:rsid w:val="00F55AC5"/>
    <w:rsid w:val="00F55EDF"/>
    <w:rsid w:val="00F568FF"/>
    <w:rsid w:val="00F56918"/>
    <w:rsid w:val="00F56B25"/>
    <w:rsid w:val="00F5765A"/>
    <w:rsid w:val="00F57704"/>
    <w:rsid w:val="00F577F9"/>
    <w:rsid w:val="00F57C72"/>
    <w:rsid w:val="00F6021A"/>
    <w:rsid w:val="00F61158"/>
    <w:rsid w:val="00F6144F"/>
    <w:rsid w:val="00F61564"/>
    <w:rsid w:val="00F61701"/>
    <w:rsid w:val="00F617AC"/>
    <w:rsid w:val="00F61902"/>
    <w:rsid w:val="00F61DDB"/>
    <w:rsid w:val="00F61FDE"/>
    <w:rsid w:val="00F622E3"/>
    <w:rsid w:val="00F62377"/>
    <w:rsid w:val="00F62EA9"/>
    <w:rsid w:val="00F63289"/>
    <w:rsid w:val="00F6404E"/>
    <w:rsid w:val="00F6433C"/>
    <w:rsid w:val="00F6474A"/>
    <w:rsid w:val="00F64966"/>
    <w:rsid w:val="00F64F9F"/>
    <w:rsid w:val="00F6544D"/>
    <w:rsid w:val="00F65931"/>
    <w:rsid w:val="00F660B8"/>
    <w:rsid w:val="00F669E3"/>
    <w:rsid w:val="00F67685"/>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2B2"/>
    <w:rsid w:val="00F855CB"/>
    <w:rsid w:val="00F856C8"/>
    <w:rsid w:val="00F85744"/>
    <w:rsid w:val="00F85B57"/>
    <w:rsid w:val="00F85F4B"/>
    <w:rsid w:val="00F85F9B"/>
    <w:rsid w:val="00F86381"/>
    <w:rsid w:val="00F863EB"/>
    <w:rsid w:val="00F86538"/>
    <w:rsid w:val="00F8683A"/>
    <w:rsid w:val="00F86B20"/>
    <w:rsid w:val="00F86C43"/>
    <w:rsid w:val="00F8718E"/>
    <w:rsid w:val="00F87201"/>
    <w:rsid w:val="00F87317"/>
    <w:rsid w:val="00F87584"/>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09C"/>
    <w:rsid w:val="00F93A3D"/>
    <w:rsid w:val="00F93D13"/>
    <w:rsid w:val="00F93EE6"/>
    <w:rsid w:val="00F94003"/>
    <w:rsid w:val="00F94412"/>
    <w:rsid w:val="00F94737"/>
    <w:rsid w:val="00F9473D"/>
    <w:rsid w:val="00F9495D"/>
    <w:rsid w:val="00F94A80"/>
    <w:rsid w:val="00F94C26"/>
    <w:rsid w:val="00F94D9F"/>
    <w:rsid w:val="00F95013"/>
    <w:rsid w:val="00F9506B"/>
    <w:rsid w:val="00F951BD"/>
    <w:rsid w:val="00F9632D"/>
    <w:rsid w:val="00F9644F"/>
    <w:rsid w:val="00F965D9"/>
    <w:rsid w:val="00F96C7A"/>
    <w:rsid w:val="00F96DFD"/>
    <w:rsid w:val="00F96E7C"/>
    <w:rsid w:val="00F97376"/>
    <w:rsid w:val="00F975B5"/>
    <w:rsid w:val="00FA03DE"/>
    <w:rsid w:val="00FA04BE"/>
    <w:rsid w:val="00FA0509"/>
    <w:rsid w:val="00FA0E7C"/>
    <w:rsid w:val="00FA0F9C"/>
    <w:rsid w:val="00FA1CBF"/>
    <w:rsid w:val="00FA1D8F"/>
    <w:rsid w:val="00FA2002"/>
    <w:rsid w:val="00FA2526"/>
    <w:rsid w:val="00FA2AB0"/>
    <w:rsid w:val="00FA2E38"/>
    <w:rsid w:val="00FA3BD8"/>
    <w:rsid w:val="00FA3C84"/>
    <w:rsid w:val="00FA4D92"/>
    <w:rsid w:val="00FA4EDE"/>
    <w:rsid w:val="00FA50E8"/>
    <w:rsid w:val="00FA526F"/>
    <w:rsid w:val="00FA53C1"/>
    <w:rsid w:val="00FA5527"/>
    <w:rsid w:val="00FA5871"/>
    <w:rsid w:val="00FA589E"/>
    <w:rsid w:val="00FA5962"/>
    <w:rsid w:val="00FA5995"/>
    <w:rsid w:val="00FA5C47"/>
    <w:rsid w:val="00FA6225"/>
    <w:rsid w:val="00FA656D"/>
    <w:rsid w:val="00FA6686"/>
    <w:rsid w:val="00FA6A8C"/>
    <w:rsid w:val="00FA70DF"/>
    <w:rsid w:val="00FA7152"/>
    <w:rsid w:val="00FA76C4"/>
    <w:rsid w:val="00FA7A20"/>
    <w:rsid w:val="00FA7AA6"/>
    <w:rsid w:val="00FA7C04"/>
    <w:rsid w:val="00FB02C3"/>
    <w:rsid w:val="00FB02DE"/>
    <w:rsid w:val="00FB0443"/>
    <w:rsid w:val="00FB15D5"/>
    <w:rsid w:val="00FB1694"/>
    <w:rsid w:val="00FB18E8"/>
    <w:rsid w:val="00FB19D8"/>
    <w:rsid w:val="00FB1C51"/>
    <w:rsid w:val="00FB1FC3"/>
    <w:rsid w:val="00FB22E5"/>
    <w:rsid w:val="00FB23AE"/>
    <w:rsid w:val="00FB2864"/>
    <w:rsid w:val="00FB2A57"/>
    <w:rsid w:val="00FB2C27"/>
    <w:rsid w:val="00FB2F94"/>
    <w:rsid w:val="00FB33B0"/>
    <w:rsid w:val="00FB37C1"/>
    <w:rsid w:val="00FB3BA8"/>
    <w:rsid w:val="00FB3CD6"/>
    <w:rsid w:val="00FB4065"/>
    <w:rsid w:val="00FB42B9"/>
    <w:rsid w:val="00FB4760"/>
    <w:rsid w:val="00FB47B5"/>
    <w:rsid w:val="00FB4A7E"/>
    <w:rsid w:val="00FB52E6"/>
    <w:rsid w:val="00FB52FD"/>
    <w:rsid w:val="00FB57A7"/>
    <w:rsid w:val="00FB5A6F"/>
    <w:rsid w:val="00FB6401"/>
    <w:rsid w:val="00FB6621"/>
    <w:rsid w:val="00FB68CE"/>
    <w:rsid w:val="00FB6B9D"/>
    <w:rsid w:val="00FB72CB"/>
    <w:rsid w:val="00FB77BB"/>
    <w:rsid w:val="00FB7A9C"/>
    <w:rsid w:val="00FC0083"/>
    <w:rsid w:val="00FC06DC"/>
    <w:rsid w:val="00FC0AB4"/>
    <w:rsid w:val="00FC0B9B"/>
    <w:rsid w:val="00FC0D37"/>
    <w:rsid w:val="00FC0E12"/>
    <w:rsid w:val="00FC10D8"/>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905"/>
    <w:rsid w:val="00FD409D"/>
    <w:rsid w:val="00FD451F"/>
    <w:rsid w:val="00FD4620"/>
    <w:rsid w:val="00FD48FE"/>
    <w:rsid w:val="00FD4CC0"/>
    <w:rsid w:val="00FD6318"/>
    <w:rsid w:val="00FD6481"/>
    <w:rsid w:val="00FD6A3D"/>
    <w:rsid w:val="00FD6F9D"/>
    <w:rsid w:val="00FD7001"/>
    <w:rsid w:val="00FD7240"/>
    <w:rsid w:val="00FD72D9"/>
    <w:rsid w:val="00FD73AE"/>
    <w:rsid w:val="00FD7B10"/>
    <w:rsid w:val="00FD7F6A"/>
    <w:rsid w:val="00FE04B6"/>
    <w:rsid w:val="00FE05E5"/>
    <w:rsid w:val="00FE0657"/>
    <w:rsid w:val="00FE17EC"/>
    <w:rsid w:val="00FE1AE2"/>
    <w:rsid w:val="00FE20AB"/>
    <w:rsid w:val="00FE2173"/>
    <w:rsid w:val="00FE22FE"/>
    <w:rsid w:val="00FE2614"/>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707C"/>
    <w:rsid w:val="00FF78DB"/>
    <w:rsid w:val="00FF7D3E"/>
    <w:rsid w:val="02A833C3"/>
    <w:rsid w:val="03C27C33"/>
    <w:rsid w:val="0928208A"/>
    <w:rsid w:val="0A91546A"/>
    <w:rsid w:val="0B0B798D"/>
    <w:rsid w:val="0BDA25EC"/>
    <w:rsid w:val="0CA6797A"/>
    <w:rsid w:val="0E700D64"/>
    <w:rsid w:val="10367DBA"/>
    <w:rsid w:val="10D0516D"/>
    <w:rsid w:val="1117392E"/>
    <w:rsid w:val="151A4F3E"/>
    <w:rsid w:val="22C85ADE"/>
    <w:rsid w:val="23BE7B80"/>
    <w:rsid w:val="259B286F"/>
    <w:rsid w:val="26E94CAB"/>
    <w:rsid w:val="28EC15EC"/>
    <w:rsid w:val="29881A68"/>
    <w:rsid w:val="299863A3"/>
    <w:rsid w:val="325B1C36"/>
    <w:rsid w:val="34010CD1"/>
    <w:rsid w:val="3D5B5772"/>
    <w:rsid w:val="3D640BAD"/>
    <w:rsid w:val="4848629F"/>
    <w:rsid w:val="4B493F9E"/>
    <w:rsid w:val="53396CCF"/>
    <w:rsid w:val="535F6FB0"/>
    <w:rsid w:val="551904AC"/>
    <w:rsid w:val="5B240F5E"/>
    <w:rsid w:val="65242B97"/>
    <w:rsid w:val="663A4C12"/>
    <w:rsid w:val="6AFD2574"/>
    <w:rsid w:val="6D920531"/>
    <w:rsid w:val="75F70D0D"/>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B0B6D91"/>
  <w15:docId w15:val="{0A5725F7-6749-4ECB-A0AB-CBC1E0920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uiPriority="99" w:qFormat="1"/>
    <w:lsdException w:name="caption" w:qFormat="1"/>
    <w:lsdException w:name="footnote reference" w:semiHidden="1"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Times New Roman" w:eastAsiaTheme="minorEastAsia" w:hAnsi="Times New Roman"/>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paragraph" w:customStyle="1" w:styleId="Revision2">
    <w:name w:val="Revision2"/>
    <w:hidden/>
    <w:uiPriority w:val="99"/>
    <w:semiHidden/>
    <w:qFormat/>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112318">
      <w:bodyDiv w:val="1"/>
      <w:marLeft w:val="0"/>
      <w:marRight w:val="0"/>
      <w:marTop w:val="0"/>
      <w:marBottom w:val="0"/>
      <w:divBdr>
        <w:top w:val="none" w:sz="0" w:space="0" w:color="auto"/>
        <w:left w:val="none" w:sz="0" w:space="0" w:color="auto"/>
        <w:bottom w:val="none" w:sz="0" w:space="0" w:color="auto"/>
        <w:right w:val="none" w:sz="0" w:space="0" w:color="auto"/>
      </w:divBdr>
    </w:div>
    <w:div w:id="5723532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oleObject" Target="embeddings/Microsoft_Visio_2003-2010_Drawing.vsd"/><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FD37DE" w:rsidRDefault="00D46619">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FD37DE" w:rsidRDefault="00D46619">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FD37DE" w:rsidRDefault="00D46619">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FD37DE" w:rsidRDefault="00D46619">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oNotDisplayPageBoundaries/>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62F05"/>
    <w:rsid w:val="000A3BCD"/>
    <w:rsid w:val="000E4A7C"/>
    <w:rsid w:val="000E5B23"/>
    <w:rsid w:val="000E6CB0"/>
    <w:rsid w:val="00125956"/>
    <w:rsid w:val="00135A55"/>
    <w:rsid w:val="001530CB"/>
    <w:rsid w:val="00154A04"/>
    <w:rsid w:val="00161CEF"/>
    <w:rsid w:val="001751F5"/>
    <w:rsid w:val="0018101D"/>
    <w:rsid w:val="001824B7"/>
    <w:rsid w:val="0018681A"/>
    <w:rsid w:val="001C175A"/>
    <w:rsid w:val="001D3889"/>
    <w:rsid w:val="001D5C63"/>
    <w:rsid w:val="001E1B2F"/>
    <w:rsid w:val="002479A1"/>
    <w:rsid w:val="002904B9"/>
    <w:rsid w:val="002A43B7"/>
    <w:rsid w:val="002A6F79"/>
    <w:rsid w:val="002A7F29"/>
    <w:rsid w:val="002B05C2"/>
    <w:rsid w:val="002C1D0B"/>
    <w:rsid w:val="002C4BC4"/>
    <w:rsid w:val="002E2970"/>
    <w:rsid w:val="0033341A"/>
    <w:rsid w:val="003D43E2"/>
    <w:rsid w:val="003D54D0"/>
    <w:rsid w:val="003E55A0"/>
    <w:rsid w:val="00476631"/>
    <w:rsid w:val="00482C3B"/>
    <w:rsid w:val="0049105F"/>
    <w:rsid w:val="00491BE5"/>
    <w:rsid w:val="004A0A74"/>
    <w:rsid w:val="004C1523"/>
    <w:rsid w:val="004C2D16"/>
    <w:rsid w:val="004C6CF7"/>
    <w:rsid w:val="004E4AF9"/>
    <w:rsid w:val="004F0324"/>
    <w:rsid w:val="004F4315"/>
    <w:rsid w:val="004F7AC4"/>
    <w:rsid w:val="00536EE6"/>
    <w:rsid w:val="005431B8"/>
    <w:rsid w:val="0059242C"/>
    <w:rsid w:val="005A43B9"/>
    <w:rsid w:val="005B5064"/>
    <w:rsid w:val="006001B2"/>
    <w:rsid w:val="00614BA1"/>
    <w:rsid w:val="006227B3"/>
    <w:rsid w:val="0064289C"/>
    <w:rsid w:val="00667A32"/>
    <w:rsid w:val="00670540"/>
    <w:rsid w:val="0068518C"/>
    <w:rsid w:val="00691861"/>
    <w:rsid w:val="00693369"/>
    <w:rsid w:val="006C170E"/>
    <w:rsid w:val="006C390A"/>
    <w:rsid w:val="00714A50"/>
    <w:rsid w:val="00760785"/>
    <w:rsid w:val="007A542E"/>
    <w:rsid w:val="007D1FCD"/>
    <w:rsid w:val="008447D3"/>
    <w:rsid w:val="00896296"/>
    <w:rsid w:val="008B1F9D"/>
    <w:rsid w:val="008E3038"/>
    <w:rsid w:val="0090443B"/>
    <w:rsid w:val="0093396E"/>
    <w:rsid w:val="00956D8C"/>
    <w:rsid w:val="009701FC"/>
    <w:rsid w:val="009D250D"/>
    <w:rsid w:val="009F3E69"/>
    <w:rsid w:val="00A3768C"/>
    <w:rsid w:val="00A41425"/>
    <w:rsid w:val="00A656AD"/>
    <w:rsid w:val="00A71EB1"/>
    <w:rsid w:val="00A90AE3"/>
    <w:rsid w:val="00AA27DE"/>
    <w:rsid w:val="00AA311C"/>
    <w:rsid w:val="00AC1D4C"/>
    <w:rsid w:val="00B007C5"/>
    <w:rsid w:val="00B312BF"/>
    <w:rsid w:val="00B322F8"/>
    <w:rsid w:val="00B40375"/>
    <w:rsid w:val="00B54239"/>
    <w:rsid w:val="00B55B80"/>
    <w:rsid w:val="00B74A67"/>
    <w:rsid w:val="00B848F4"/>
    <w:rsid w:val="00B87B87"/>
    <w:rsid w:val="00BA5378"/>
    <w:rsid w:val="00BA7D4E"/>
    <w:rsid w:val="00BB0E8E"/>
    <w:rsid w:val="00BB0EF1"/>
    <w:rsid w:val="00BD59E6"/>
    <w:rsid w:val="00BD7C04"/>
    <w:rsid w:val="00BE0F6C"/>
    <w:rsid w:val="00BE6EEA"/>
    <w:rsid w:val="00C174CE"/>
    <w:rsid w:val="00C2201F"/>
    <w:rsid w:val="00C23537"/>
    <w:rsid w:val="00C25F17"/>
    <w:rsid w:val="00C32A45"/>
    <w:rsid w:val="00C52BBD"/>
    <w:rsid w:val="00C613A1"/>
    <w:rsid w:val="00C773B4"/>
    <w:rsid w:val="00C81542"/>
    <w:rsid w:val="00CB6F16"/>
    <w:rsid w:val="00CD050A"/>
    <w:rsid w:val="00CE4511"/>
    <w:rsid w:val="00D17FE7"/>
    <w:rsid w:val="00D444BE"/>
    <w:rsid w:val="00D46619"/>
    <w:rsid w:val="00D502EB"/>
    <w:rsid w:val="00D57D5D"/>
    <w:rsid w:val="00D81E96"/>
    <w:rsid w:val="00DA68A9"/>
    <w:rsid w:val="00DA7A67"/>
    <w:rsid w:val="00DB5EBB"/>
    <w:rsid w:val="00DE2F91"/>
    <w:rsid w:val="00E100D2"/>
    <w:rsid w:val="00E2328C"/>
    <w:rsid w:val="00E34D14"/>
    <w:rsid w:val="00E47A16"/>
    <w:rsid w:val="00E565C1"/>
    <w:rsid w:val="00EA1780"/>
    <w:rsid w:val="00ED7B66"/>
    <w:rsid w:val="00EF5F5C"/>
    <w:rsid w:val="00F605D0"/>
    <w:rsid w:val="00F8765A"/>
    <w:rsid w:val="00FA2D93"/>
    <w:rsid w:val="00FD2BD4"/>
    <w:rsid w:val="00FD37DE"/>
    <w:rsid w:val="00FE65F1"/>
    <w:rsid w:val="00FF732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AAE1F6C43DD4487AB2655D6383BBED61">
    <w:name w:val="AAE1F6C43DD4487AB2655D6383BBED61"/>
    <w:qFormat/>
    <w:rPr>
      <w:sz w:val="22"/>
      <w:szCs w:val="22"/>
    </w:rPr>
  </w:style>
  <w:style w:type="paragraph" w:customStyle="1" w:styleId="99C7DAB2F9D34A1585EEE38733584838">
    <w:name w:val="99C7DAB2F9D34A1585EEE38733584838"/>
    <w:qFormat/>
    <w:rPr>
      <w:sz w:val="22"/>
      <w:szCs w:val="22"/>
    </w:rPr>
  </w:style>
  <w:style w:type="paragraph" w:customStyle="1" w:styleId="5D25E2AFB240482396A23C86DEF24383">
    <w:name w:val="5D25E2AFB240482396A23C86DEF24383"/>
    <w:qFormat/>
    <w:rPr>
      <w:sz w:val="22"/>
      <w:szCs w:val="22"/>
    </w:rPr>
  </w:style>
  <w:style w:type="paragraph" w:customStyle="1" w:styleId="A08387FB07DB4480B7719F28B0ADAD4E">
    <w:name w:val="A08387FB07DB4480B7719F28B0ADAD4E"/>
    <w:qFormat/>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C3CE62-6023-48CB-99DE-D1E9C1AE70C2}">
  <ds:schemaRefs>
    <ds:schemaRef ds:uri="Microsoft.SharePoint.Taxonomy.ContentTypeSync"/>
  </ds:schemaRefs>
</ds:datastoreItem>
</file>

<file path=customXml/itemProps3.xml><?xml version="1.0" encoding="utf-8"?>
<ds:datastoreItem xmlns:ds="http://schemas.openxmlformats.org/officeDocument/2006/customXml" ds:itemID="{E7A2A490-FF33-409A-9CEE-A4ACD5BE1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5.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8981B961-53FA-4F1F-B364-68EDDFE94835}">
  <ds:schemaRefs>
    <ds:schemaRef ds:uri="http://schemas.openxmlformats.org/officeDocument/2006/bibliography"/>
  </ds:schemaRefs>
</ds:datastoreItem>
</file>

<file path=customXml/itemProps7.xml><?xml version="1.0" encoding="utf-8"?>
<ds:datastoreItem xmlns:ds="http://schemas.openxmlformats.org/officeDocument/2006/customXml" ds:itemID="{1170FD7B-EEAB-4AF2-8953-46E96BE49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34</TotalTime>
  <Pages>12</Pages>
  <Words>4726</Words>
  <Characters>24407</Characters>
  <Application>Microsoft Office Word</Application>
  <DocSecurity>0</DocSecurity>
  <Lines>203</Lines>
  <Paragraphs>58</Paragraphs>
  <ScaleCrop>false</ScaleCrop>
  <Company>Intel</Company>
  <LinksUpToDate>false</LinksUpToDate>
  <CharactersWithSpaces>29075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[103-e-NR-Mob-Enh-01] Discussions Summary #2</dc:title>
  <dc:subject>R1-2009541</dc:subject>
  <dc:creator>Daewon Lee</dc:creator>
  <cp:keywords>CTPClassification=CTP_PUBLIC:VisualMarkings=, CTPClassification=CTP_NT</cp:keywords>
  <dc:description>e-Meeting, October 26 – November 13, 2020</dc:description>
  <cp:lastModifiedBy>Intel2</cp:lastModifiedBy>
  <cp:revision>13</cp:revision>
  <cp:lastPrinted>2011-11-09T07:49:00Z</cp:lastPrinted>
  <dcterms:created xsi:type="dcterms:W3CDTF">2020-10-28T18:46:00Z</dcterms:created>
  <dcterms:modified xsi:type="dcterms:W3CDTF">2020-11-05T22:35:00Z</dcterms:modified>
  <cp:category>#103-e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2020-08-14 07:14:11Z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2052-11.8.2.9022</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y fmtid="{D5CDD505-2E9C-101B-9397-08002B2CF9AE}" pid="13" name="ContentTypeId">
    <vt:lpwstr>0x0101002779548D02695F479F904726726C80A8</vt:lpwstr>
  </property>
</Properties>
</file>